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7D89" w:rsidRDefault="00A67D89" w:rsidP="00A67D89">
      <w:pPr>
        <w:tabs>
          <w:tab w:val="left" w:pos="4140"/>
          <w:tab w:val="left" w:pos="9000"/>
        </w:tabs>
        <w:rPr>
          <w:sz w:val="14"/>
        </w:rPr>
      </w:pPr>
      <w:r>
        <w:rPr>
          <w:rFonts w:ascii="Nilland-SmallCaps" w:hAnsi="Nilland-SmallCaps" w:cstheme="majorHAnsi"/>
          <w:noProof/>
          <w:color w:val="5B9BD5" w:themeColor="accent1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820E6A0" wp14:editId="613C699B">
            <wp:simplePos x="0" y="0"/>
            <wp:positionH relativeFrom="column">
              <wp:posOffset>0</wp:posOffset>
            </wp:positionH>
            <wp:positionV relativeFrom="paragraph">
              <wp:posOffset>104775</wp:posOffset>
            </wp:positionV>
            <wp:extent cx="3602355" cy="876300"/>
            <wp:effectExtent l="0" t="0" r="0" b="0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C bleu.pn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461" b="32813"/>
                    <a:stretch/>
                  </pic:blipFill>
                  <pic:spPr bwMode="auto">
                    <a:xfrm>
                      <a:off x="0" y="0"/>
                      <a:ext cx="3602355" cy="876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A67D89" w:rsidRDefault="00A67D89" w:rsidP="00A67D89">
      <w:pPr>
        <w:tabs>
          <w:tab w:val="left" w:pos="4140"/>
          <w:tab w:val="left" w:pos="9000"/>
        </w:tabs>
        <w:rPr>
          <w:sz w:val="14"/>
        </w:rPr>
      </w:pPr>
    </w:p>
    <w:p w:rsidR="0065790F" w:rsidRDefault="0065790F" w:rsidP="0065790F">
      <w:pPr>
        <w:tabs>
          <w:tab w:val="left" w:pos="9000"/>
        </w:tabs>
        <w:rPr>
          <w:sz w:val="14"/>
        </w:rPr>
      </w:pPr>
    </w:p>
    <w:p w:rsidR="0065790F" w:rsidRDefault="0065790F" w:rsidP="0065790F">
      <w:pPr>
        <w:tabs>
          <w:tab w:val="left" w:pos="9000"/>
        </w:tabs>
        <w:rPr>
          <w:sz w:val="14"/>
        </w:rPr>
      </w:pPr>
    </w:p>
    <w:p w:rsidR="00A67D89" w:rsidRDefault="00A67D89" w:rsidP="0065790F">
      <w:pPr>
        <w:tabs>
          <w:tab w:val="left" w:pos="9000"/>
        </w:tabs>
        <w:rPr>
          <w:sz w:val="14"/>
        </w:rPr>
      </w:pPr>
    </w:p>
    <w:p w:rsidR="00A67D89" w:rsidRDefault="00A67D89" w:rsidP="0065790F">
      <w:pPr>
        <w:tabs>
          <w:tab w:val="left" w:pos="9000"/>
        </w:tabs>
        <w:rPr>
          <w:sz w:val="14"/>
        </w:rPr>
      </w:pPr>
    </w:p>
    <w:p w:rsidR="00A67D89" w:rsidRDefault="00A67D89" w:rsidP="0065790F">
      <w:pPr>
        <w:tabs>
          <w:tab w:val="left" w:pos="9000"/>
        </w:tabs>
        <w:rPr>
          <w:sz w:val="14"/>
        </w:rPr>
      </w:pPr>
    </w:p>
    <w:p w:rsidR="00A67D89" w:rsidRDefault="00A67D89" w:rsidP="0065790F">
      <w:pPr>
        <w:tabs>
          <w:tab w:val="left" w:pos="9000"/>
        </w:tabs>
        <w:rPr>
          <w:sz w:val="14"/>
        </w:rPr>
      </w:pPr>
    </w:p>
    <w:p w:rsidR="00744C89" w:rsidRDefault="00744C89" w:rsidP="0065790F">
      <w:pPr>
        <w:tabs>
          <w:tab w:val="left" w:pos="9000"/>
        </w:tabs>
        <w:rPr>
          <w:sz w:val="14"/>
        </w:rPr>
      </w:pPr>
    </w:p>
    <w:p w:rsidR="00744C89" w:rsidRDefault="00744C89" w:rsidP="0065790F">
      <w:pPr>
        <w:tabs>
          <w:tab w:val="left" w:pos="9000"/>
        </w:tabs>
        <w:rPr>
          <w:sz w:val="14"/>
        </w:rPr>
      </w:pPr>
    </w:p>
    <w:p w:rsidR="0065790F" w:rsidRDefault="0065790F" w:rsidP="0065790F">
      <w:pPr>
        <w:pStyle w:val="NormalWeb"/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pacing w:before="0" w:beforeAutospacing="0" w:after="0" w:afterAutospacing="0"/>
        <w:ind w:left="2523" w:right="151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NOTE D’INFORMATION</w:t>
      </w:r>
    </w:p>
    <w:p w:rsidR="0065790F" w:rsidRDefault="0065790F" w:rsidP="0065790F">
      <w:pPr>
        <w:pStyle w:val="NormalWeb"/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pacing w:before="0" w:beforeAutospacing="0" w:after="0" w:afterAutospacing="0"/>
        <w:ind w:left="2523" w:right="1514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TAXE DE SEJOUR</w:t>
      </w:r>
    </w:p>
    <w:p w:rsidR="0065790F" w:rsidRDefault="0065790F" w:rsidP="0065790F">
      <w:pPr>
        <w:pStyle w:val="Titre2"/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ind w:left="2523" w:right="151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ANNEE 20</w:t>
      </w:r>
      <w:r w:rsidR="00416CE2">
        <w:rPr>
          <w:rFonts w:ascii="Times New Roman" w:hAnsi="Times New Roman" w:cs="Times New Roman"/>
          <w:sz w:val="22"/>
          <w:szCs w:val="22"/>
        </w:rPr>
        <w:t>2</w:t>
      </w:r>
      <w:r w:rsidR="00FC215D">
        <w:rPr>
          <w:rFonts w:ascii="Times New Roman" w:hAnsi="Times New Roman" w:cs="Times New Roman"/>
          <w:sz w:val="22"/>
          <w:szCs w:val="22"/>
        </w:rPr>
        <w:t>3</w:t>
      </w:r>
    </w:p>
    <w:p w:rsidR="000B4F18" w:rsidRDefault="000B4F18" w:rsidP="000B4F18">
      <w:pPr>
        <w:rPr>
          <w:rFonts w:ascii="Arial" w:hAnsi="Arial" w:cs="Arial"/>
          <w:sz w:val="22"/>
          <w:szCs w:val="22"/>
        </w:rPr>
      </w:pPr>
    </w:p>
    <w:p w:rsidR="00794E91" w:rsidRPr="00D277F4" w:rsidRDefault="00794E91" w:rsidP="00794E91">
      <w:pPr>
        <w:rPr>
          <w:rFonts w:ascii="Arial" w:hAnsi="Arial" w:cs="Arial"/>
          <w:sz w:val="22"/>
          <w:szCs w:val="22"/>
        </w:rPr>
      </w:pPr>
      <w:r w:rsidRPr="00D277F4">
        <w:rPr>
          <w:rFonts w:ascii="Arial" w:hAnsi="Arial" w:cs="Arial"/>
          <w:sz w:val="22"/>
          <w:szCs w:val="22"/>
        </w:rPr>
        <w:t>Le conseil Communautaire</w:t>
      </w:r>
    </w:p>
    <w:p w:rsidR="00794E91" w:rsidRPr="00D277F4" w:rsidRDefault="00794E91" w:rsidP="00794E91">
      <w:pPr>
        <w:rPr>
          <w:rFonts w:ascii="Arial" w:hAnsi="Arial" w:cs="Arial"/>
          <w:sz w:val="22"/>
          <w:szCs w:val="22"/>
        </w:rPr>
      </w:pPr>
    </w:p>
    <w:p w:rsidR="00794E91" w:rsidRPr="0012273B" w:rsidRDefault="00794E91" w:rsidP="00794E91">
      <w:pPr>
        <w:pStyle w:val="Paragraphedeliste"/>
        <w:numPr>
          <w:ilvl w:val="0"/>
          <w:numId w:val="14"/>
        </w:numPr>
        <w:rPr>
          <w:rStyle w:val="Emphaseple"/>
          <w:rFonts w:eastAsiaTheme="majorEastAsia"/>
        </w:rPr>
      </w:pPr>
      <w:r w:rsidRPr="0012273B">
        <w:rPr>
          <w:rStyle w:val="Emphaseple"/>
          <w:rFonts w:eastAsiaTheme="majorEastAsia"/>
        </w:rPr>
        <w:t>Vu l’article 67 de la loi de finances pour 2015 N°2014-1654 du 29 décembre 2014</w:t>
      </w:r>
    </w:p>
    <w:p w:rsidR="00794E91" w:rsidRPr="0012273B" w:rsidRDefault="00794E91" w:rsidP="00794E91">
      <w:pPr>
        <w:pStyle w:val="Paragraphedeliste"/>
        <w:numPr>
          <w:ilvl w:val="0"/>
          <w:numId w:val="14"/>
        </w:numPr>
        <w:rPr>
          <w:rStyle w:val="Emphaseple"/>
          <w:rFonts w:eastAsiaTheme="majorEastAsia"/>
        </w:rPr>
      </w:pPr>
      <w:r w:rsidRPr="0012273B">
        <w:rPr>
          <w:rStyle w:val="Emphaseple"/>
          <w:rFonts w:eastAsiaTheme="majorEastAsia"/>
        </w:rPr>
        <w:t>Vu le code général des collectivités territoriales et notamment ses articles L.2333-26 et suivants et R.2333-43 et suivants ;</w:t>
      </w:r>
    </w:p>
    <w:p w:rsidR="00794E91" w:rsidRPr="0012273B" w:rsidRDefault="00794E91" w:rsidP="00794E91">
      <w:pPr>
        <w:pStyle w:val="Paragraphedeliste"/>
        <w:numPr>
          <w:ilvl w:val="0"/>
          <w:numId w:val="14"/>
        </w:numPr>
        <w:rPr>
          <w:rStyle w:val="Emphaseple"/>
          <w:rFonts w:eastAsiaTheme="majorEastAsia"/>
        </w:rPr>
      </w:pPr>
      <w:r w:rsidRPr="0012273B">
        <w:rPr>
          <w:rStyle w:val="Emphaseple"/>
          <w:rFonts w:eastAsiaTheme="majorEastAsia"/>
        </w:rPr>
        <w:t>Vu le code du tourisme et notamment ses articles L. 422-3 et suivants ;</w:t>
      </w:r>
    </w:p>
    <w:p w:rsidR="00794E91" w:rsidRPr="0012273B" w:rsidRDefault="00794E91" w:rsidP="00794E91">
      <w:pPr>
        <w:pStyle w:val="Paragraphedeliste"/>
        <w:numPr>
          <w:ilvl w:val="0"/>
          <w:numId w:val="14"/>
        </w:numPr>
        <w:rPr>
          <w:rStyle w:val="Emphaseple"/>
          <w:rFonts w:eastAsiaTheme="majorEastAsia"/>
        </w:rPr>
      </w:pPr>
      <w:r w:rsidRPr="0012273B">
        <w:rPr>
          <w:rStyle w:val="Emphaseple"/>
          <w:rFonts w:eastAsiaTheme="majorEastAsia"/>
        </w:rPr>
        <w:t>Vu le décret n°2015-970 du 31 juillet 2015</w:t>
      </w:r>
    </w:p>
    <w:p w:rsidR="00794E91" w:rsidRPr="0012273B" w:rsidRDefault="00794E91" w:rsidP="00794E91">
      <w:pPr>
        <w:pStyle w:val="Paragraphedeliste"/>
        <w:numPr>
          <w:ilvl w:val="0"/>
          <w:numId w:val="14"/>
        </w:numPr>
        <w:rPr>
          <w:rStyle w:val="Emphaseple"/>
          <w:rFonts w:eastAsiaTheme="majorEastAsia"/>
        </w:rPr>
      </w:pPr>
      <w:r w:rsidRPr="0012273B">
        <w:rPr>
          <w:rStyle w:val="Emphaseple"/>
          <w:rFonts w:eastAsiaTheme="majorEastAsia"/>
        </w:rPr>
        <w:t>Vu l’article 59 de la loi n°2015-1786 du 29 décembre 2015 de finances rectificative pour 2015 ;</w:t>
      </w:r>
    </w:p>
    <w:p w:rsidR="00794E91" w:rsidRPr="0012273B" w:rsidRDefault="00794E91" w:rsidP="00794E91">
      <w:pPr>
        <w:pStyle w:val="Paragraphedeliste"/>
        <w:numPr>
          <w:ilvl w:val="0"/>
          <w:numId w:val="14"/>
        </w:numPr>
        <w:rPr>
          <w:rStyle w:val="Emphaseple"/>
          <w:rFonts w:eastAsiaTheme="majorEastAsia"/>
        </w:rPr>
      </w:pPr>
      <w:r w:rsidRPr="0012273B">
        <w:rPr>
          <w:rStyle w:val="Emphaseple"/>
          <w:rFonts w:eastAsiaTheme="majorEastAsia"/>
        </w:rPr>
        <w:t>Vu l’article 90 de la loi n°2015-1785 du 29 décembre 2015 de finances pour 2016 ;</w:t>
      </w:r>
    </w:p>
    <w:p w:rsidR="00794E91" w:rsidRPr="0012273B" w:rsidRDefault="00794E91" w:rsidP="00794E91">
      <w:pPr>
        <w:pStyle w:val="Paragraphedeliste"/>
        <w:numPr>
          <w:ilvl w:val="0"/>
          <w:numId w:val="14"/>
        </w:numPr>
        <w:rPr>
          <w:rStyle w:val="Emphaseple"/>
          <w:rFonts w:eastAsiaTheme="majorEastAsia"/>
        </w:rPr>
      </w:pPr>
      <w:r w:rsidRPr="0012273B">
        <w:rPr>
          <w:rStyle w:val="Emphaseple"/>
          <w:rFonts w:eastAsiaTheme="majorEastAsia"/>
        </w:rPr>
        <w:t>Vu l’article 86 de la loi n°2016-1918 du 29 décembre 2016 de finances rectificatives pour 2016 ;</w:t>
      </w:r>
    </w:p>
    <w:p w:rsidR="00794E91" w:rsidRPr="0012273B" w:rsidRDefault="00794E91" w:rsidP="00794E91">
      <w:pPr>
        <w:pStyle w:val="Paragraphedeliste"/>
        <w:numPr>
          <w:ilvl w:val="0"/>
          <w:numId w:val="14"/>
        </w:numPr>
        <w:rPr>
          <w:rStyle w:val="Emphaseple"/>
          <w:rFonts w:eastAsiaTheme="majorEastAsia"/>
        </w:rPr>
      </w:pPr>
      <w:r w:rsidRPr="0012273B">
        <w:rPr>
          <w:rStyle w:val="Emphaseple"/>
          <w:rFonts w:eastAsiaTheme="majorEastAsia"/>
        </w:rPr>
        <w:t>Vu les articles 44 et 45 de la loi n°2017-1775 du 28 décembre 2017 de finances rectificative pour 2017 ;</w:t>
      </w:r>
    </w:p>
    <w:p w:rsidR="00794E91" w:rsidRPr="0012273B" w:rsidRDefault="00794E91" w:rsidP="00794E91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408" w:lineRule="atLeast"/>
        <w:rPr>
          <w:rStyle w:val="Emphaseple"/>
          <w:rFonts w:eastAsiaTheme="majorEastAsia"/>
        </w:rPr>
      </w:pPr>
      <w:r w:rsidRPr="0012273B">
        <w:rPr>
          <w:rStyle w:val="Emphaseple"/>
          <w:rFonts w:eastAsiaTheme="majorEastAsia"/>
        </w:rPr>
        <w:t>Vu les articles 162 et 163 de la loi n° 2018-1317 du 28 décembre 2018 de finances pour 2019 ; </w:t>
      </w:r>
    </w:p>
    <w:p w:rsidR="00794E91" w:rsidRPr="0012273B" w:rsidRDefault="00794E91" w:rsidP="00794E91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408" w:lineRule="atLeast"/>
        <w:rPr>
          <w:rStyle w:val="Emphaseple"/>
          <w:rFonts w:eastAsiaTheme="majorEastAsia"/>
        </w:rPr>
      </w:pPr>
      <w:r w:rsidRPr="0012273B">
        <w:rPr>
          <w:rStyle w:val="Emphaseple"/>
          <w:rFonts w:eastAsiaTheme="majorEastAsia"/>
        </w:rPr>
        <w:t>Vu le décret n° 2019-1062 du 16 octobre 2019 ; </w:t>
      </w:r>
    </w:p>
    <w:p w:rsidR="00794E91" w:rsidRPr="0012273B" w:rsidRDefault="00794E91" w:rsidP="00794E91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408" w:lineRule="atLeast"/>
        <w:rPr>
          <w:rStyle w:val="Emphaseple"/>
          <w:rFonts w:eastAsiaTheme="majorEastAsia"/>
        </w:rPr>
      </w:pPr>
      <w:r w:rsidRPr="0012273B">
        <w:rPr>
          <w:rStyle w:val="Emphaseple"/>
          <w:rFonts w:eastAsiaTheme="majorEastAsia"/>
        </w:rPr>
        <w:t>Vu les articles 16, 112, 113 et 114 de la loi n°2019-1479 de finances pour 2020 ;</w:t>
      </w:r>
    </w:p>
    <w:p w:rsidR="00794E91" w:rsidRPr="0012273B" w:rsidRDefault="00794E91" w:rsidP="00794E91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408" w:lineRule="atLeast"/>
        <w:rPr>
          <w:rStyle w:val="Emphaseple"/>
          <w:rFonts w:eastAsiaTheme="majorEastAsia"/>
        </w:rPr>
      </w:pPr>
      <w:r w:rsidRPr="0012273B">
        <w:rPr>
          <w:rStyle w:val="Emphaseple"/>
          <w:rFonts w:eastAsiaTheme="majorEastAsia"/>
        </w:rPr>
        <w:t>Vu les articles 122, 123 et 124 de la loi n°2020-1721 de finances pour 2021 ;</w:t>
      </w:r>
    </w:p>
    <w:p w:rsidR="00794E91" w:rsidRPr="0012273B" w:rsidRDefault="00794E91" w:rsidP="00794E91">
      <w:pPr>
        <w:pStyle w:val="Paragraphedeliste"/>
        <w:numPr>
          <w:ilvl w:val="0"/>
          <w:numId w:val="14"/>
        </w:numPr>
        <w:rPr>
          <w:rStyle w:val="Emphaseple"/>
          <w:rFonts w:eastAsiaTheme="majorEastAsia"/>
        </w:rPr>
      </w:pPr>
      <w:r w:rsidRPr="0012273B">
        <w:rPr>
          <w:rStyle w:val="Emphaseple"/>
          <w:rFonts w:eastAsiaTheme="majorEastAsia"/>
        </w:rPr>
        <w:t>Vu la délibération du conseil départemental portant sur l’instruction d’une taxe additionnelle départementale à la taxe de séjour applicable à compter du 1er janvier 2008 ;</w:t>
      </w:r>
    </w:p>
    <w:p w:rsidR="00794E91" w:rsidRPr="0012273B" w:rsidRDefault="00794E91" w:rsidP="00794E91">
      <w:pPr>
        <w:pStyle w:val="Paragraphedeliste"/>
        <w:numPr>
          <w:ilvl w:val="0"/>
          <w:numId w:val="14"/>
        </w:numPr>
        <w:rPr>
          <w:rStyle w:val="Emphaseple"/>
          <w:rFonts w:eastAsiaTheme="majorEastAsia"/>
        </w:rPr>
      </w:pPr>
      <w:r w:rsidRPr="0012273B">
        <w:rPr>
          <w:rStyle w:val="Emphaseple"/>
          <w:rFonts w:eastAsiaTheme="majorEastAsia"/>
        </w:rPr>
        <w:t>Vu le rapport de Mme la Présidente ;</w:t>
      </w:r>
    </w:p>
    <w:p w:rsidR="00794E91" w:rsidRPr="00D277F4" w:rsidRDefault="00794E91" w:rsidP="00794E91">
      <w:pPr>
        <w:rPr>
          <w:rFonts w:ascii="Arial" w:hAnsi="Arial" w:cs="Arial"/>
          <w:sz w:val="22"/>
          <w:szCs w:val="22"/>
        </w:rPr>
      </w:pPr>
    </w:p>
    <w:p w:rsidR="00794E91" w:rsidRPr="00DF2E50" w:rsidRDefault="00794E91" w:rsidP="00794E9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Délibère à l’unanimité :</w:t>
      </w:r>
    </w:p>
    <w:p w:rsidR="00794E91" w:rsidRPr="00D277F4" w:rsidRDefault="00794E91" w:rsidP="00794E91">
      <w:pPr>
        <w:rPr>
          <w:rFonts w:ascii="Arial" w:hAnsi="Arial" w:cs="Arial"/>
          <w:sz w:val="22"/>
          <w:szCs w:val="22"/>
        </w:rPr>
      </w:pPr>
    </w:p>
    <w:p w:rsidR="00794E91" w:rsidRPr="00D277F4" w:rsidRDefault="00794E91" w:rsidP="00794E91">
      <w:pPr>
        <w:rPr>
          <w:rFonts w:ascii="Arial" w:hAnsi="Arial" w:cs="Arial"/>
          <w:b/>
          <w:sz w:val="22"/>
          <w:szCs w:val="22"/>
        </w:rPr>
      </w:pPr>
      <w:r w:rsidRPr="00D277F4">
        <w:rPr>
          <w:rFonts w:ascii="Arial" w:hAnsi="Arial" w:cs="Arial"/>
          <w:b/>
          <w:sz w:val="22"/>
          <w:szCs w:val="22"/>
        </w:rPr>
        <w:t xml:space="preserve">Article 1 : </w:t>
      </w:r>
    </w:p>
    <w:p w:rsidR="00794E91" w:rsidRPr="00D277F4" w:rsidRDefault="00794E91" w:rsidP="00794E91">
      <w:pPr>
        <w:rPr>
          <w:rFonts w:ascii="Arial" w:hAnsi="Arial" w:cs="Arial"/>
          <w:sz w:val="22"/>
          <w:szCs w:val="22"/>
        </w:rPr>
      </w:pPr>
      <w:r w:rsidRPr="00D277F4">
        <w:rPr>
          <w:rFonts w:ascii="Arial" w:hAnsi="Arial" w:cs="Arial"/>
          <w:sz w:val="22"/>
          <w:szCs w:val="22"/>
        </w:rPr>
        <w:t>La Communauté de Communes du Val de Ligne a institué une taxe de séjour sur l’ensemble de son territoire depuis le 4 octobre 2001.</w:t>
      </w:r>
    </w:p>
    <w:p w:rsidR="00794E91" w:rsidRPr="00D277F4" w:rsidRDefault="00794E91" w:rsidP="00794E91">
      <w:pPr>
        <w:rPr>
          <w:rFonts w:ascii="Arial" w:hAnsi="Arial" w:cs="Arial"/>
          <w:sz w:val="22"/>
          <w:szCs w:val="22"/>
        </w:rPr>
      </w:pPr>
    </w:p>
    <w:p w:rsidR="00794E91" w:rsidRDefault="00794E91" w:rsidP="00794E91">
      <w:pPr>
        <w:rPr>
          <w:rFonts w:ascii="Arial" w:hAnsi="Arial" w:cs="Arial"/>
          <w:sz w:val="22"/>
          <w:szCs w:val="22"/>
        </w:rPr>
      </w:pPr>
      <w:r w:rsidRPr="00D277F4">
        <w:rPr>
          <w:rFonts w:ascii="Arial" w:hAnsi="Arial" w:cs="Arial"/>
          <w:sz w:val="22"/>
          <w:szCs w:val="22"/>
        </w:rPr>
        <w:t>La présente délibération reprend toutes les modalités et les tarifs de la taxe de séjour sur son territoire et annule et remplace toutes les délibérations antérieures à compter du 1</w:t>
      </w:r>
      <w:r w:rsidRPr="00D277F4">
        <w:rPr>
          <w:rFonts w:ascii="Arial" w:hAnsi="Arial" w:cs="Arial"/>
          <w:sz w:val="22"/>
          <w:szCs w:val="22"/>
          <w:vertAlign w:val="superscript"/>
        </w:rPr>
        <w:t>er</w:t>
      </w:r>
      <w:r w:rsidRPr="00D277F4">
        <w:rPr>
          <w:rFonts w:ascii="Arial" w:hAnsi="Arial" w:cs="Arial"/>
          <w:sz w:val="22"/>
          <w:szCs w:val="22"/>
        </w:rPr>
        <w:t xml:space="preserve"> janvier 20</w:t>
      </w:r>
      <w:r>
        <w:rPr>
          <w:rFonts w:ascii="Arial" w:hAnsi="Arial" w:cs="Arial"/>
          <w:sz w:val="22"/>
          <w:szCs w:val="22"/>
        </w:rPr>
        <w:t>2</w:t>
      </w:r>
      <w:r w:rsidR="00FC215D">
        <w:rPr>
          <w:rFonts w:ascii="Arial" w:hAnsi="Arial" w:cs="Arial"/>
          <w:sz w:val="22"/>
          <w:szCs w:val="22"/>
        </w:rPr>
        <w:t>3</w:t>
      </w:r>
      <w:r w:rsidRPr="00D277F4">
        <w:rPr>
          <w:rFonts w:ascii="Arial" w:hAnsi="Arial" w:cs="Arial"/>
          <w:sz w:val="22"/>
          <w:szCs w:val="22"/>
        </w:rPr>
        <w:t>.</w:t>
      </w:r>
    </w:p>
    <w:p w:rsidR="00794E91" w:rsidRPr="00D277F4" w:rsidRDefault="00794E91" w:rsidP="00794E91">
      <w:pPr>
        <w:rPr>
          <w:rFonts w:ascii="Arial" w:hAnsi="Arial" w:cs="Arial"/>
          <w:sz w:val="22"/>
          <w:szCs w:val="22"/>
        </w:rPr>
      </w:pPr>
    </w:p>
    <w:p w:rsidR="00794E91" w:rsidRPr="00D277F4" w:rsidRDefault="00794E91" w:rsidP="00794E91">
      <w:pPr>
        <w:rPr>
          <w:rFonts w:ascii="Arial" w:hAnsi="Arial" w:cs="Arial"/>
          <w:sz w:val="22"/>
          <w:szCs w:val="22"/>
        </w:rPr>
      </w:pPr>
    </w:p>
    <w:p w:rsidR="00794E91" w:rsidRPr="00D277F4" w:rsidRDefault="00794E91" w:rsidP="00794E91">
      <w:pPr>
        <w:rPr>
          <w:rFonts w:ascii="Arial" w:hAnsi="Arial" w:cs="Arial"/>
          <w:sz w:val="22"/>
          <w:szCs w:val="22"/>
        </w:rPr>
      </w:pPr>
      <w:r w:rsidRPr="00D277F4">
        <w:rPr>
          <w:rFonts w:ascii="Arial" w:hAnsi="Arial" w:cs="Arial"/>
          <w:b/>
          <w:sz w:val="22"/>
          <w:szCs w:val="22"/>
        </w:rPr>
        <w:t>Article 2 :</w:t>
      </w:r>
      <w:r w:rsidRPr="00D277F4">
        <w:rPr>
          <w:rFonts w:ascii="Arial" w:hAnsi="Arial" w:cs="Arial"/>
          <w:sz w:val="22"/>
          <w:szCs w:val="22"/>
        </w:rPr>
        <w:t xml:space="preserve"> </w:t>
      </w:r>
    </w:p>
    <w:p w:rsidR="00794E91" w:rsidRPr="00D277F4" w:rsidRDefault="00794E91" w:rsidP="00794E91">
      <w:pPr>
        <w:rPr>
          <w:rFonts w:ascii="Arial" w:hAnsi="Arial" w:cs="Arial"/>
          <w:sz w:val="22"/>
          <w:szCs w:val="22"/>
        </w:rPr>
      </w:pPr>
      <w:r w:rsidRPr="00D277F4">
        <w:rPr>
          <w:rFonts w:ascii="Arial" w:hAnsi="Arial" w:cs="Arial"/>
          <w:sz w:val="22"/>
          <w:szCs w:val="22"/>
        </w:rPr>
        <w:t xml:space="preserve">La taxe de séjour est perçue au réel par toutes les natures </w:t>
      </w:r>
      <w:r>
        <w:rPr>
          <w:rFonts w:ascii="Arial" w:hAnsi="Arial" w:cs="Arial"/>
          <w:sz w:val="22"/>
          <w:szCs w:val="22"/>
        </w:rPr>
        <w:t xml:space="preserve">et catégories </w:t>
      </w:r>
      <w:r w:rsidRPr="00D277F4">
        <w:rPr>
          <w:rFonts w:ascii="Arial" w:hAnsi="Arial" w:cs="Arial"/>
          <w:sz w:val="22"/>
          <w:szCs w:val="22"/>
        </w:rPr>
        <w:t>d’hébergement à titre onéreux proposés </w:t>
      </w:r>
      <w:r>
        <w:rPr>
          <w:rFonts w:ascii="Arial" w:hAnsi="Arial" w:cs="Arial"/>
          <w:sz w:val="22"/>
          <w:szCs w:val="22"/>
        </w:rPr>
        <w:t xml:space="preserve">dans le territoire </w:t>
      </w:r>
      <w:r w:rsidRPr="00D277F4">
        <w:rPr>
          <w:rFonts w:ascii="Arial" w:hAnsi="Arial" w:cs="Arial"/>
          <w:sz w:val="22"/>
          <w:szCs w:val="22"/>
        </w:rPr>
        <w:t>:</w:t>
      </w:r>
    </w:p>
    <w:p w:rsidR="00794E91" w:rsidRPr="00D277F4" w:rsidRDefault="00794E91" w:rsidP="00794E91">
      <w:pPr>
        <w:rPr>
          <w:rFonts w:ascii="Arial" w:hAnsi="Arial" w:cs="Arial"/>
          <w:sz w:val="22"/>
          <w:szCs w:val="22"/>
        </w:rPr>
      </w:pPr>
    </w:p>
    <w:p w:rsidR="00794E91" w:rsidRPr="00D277F4" w:rsidRDefault="00794E91" w:rsidP="00794E91">
      <w:pPr>
        <w:pStyle w:val="Paragraphedeliste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D277F4">
        <w:rPr>
          <w:rFonts w:ascii="Arial" w:hAnsi="Arial" w:cs="Arial"/>
          <w:sz w:val="22"/>
          <w:szCs w:val="22"/>
        </w:rPr>
        <w:t>Palaces,</w:t>
      </w:r>
    </w:p>
    <w:p w:rsidR="00794E91" w:rsidRPr="00D277F4" w:rsidRDefault="00794E91" w:rsidP="00794E91">
      <w:pPr>
        <w:pStyle w:val="Paragraphedeliste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D277F4">
        <w:rPr>
          <w:rFonts w:ascii="Arial" w:hAnsi="Arial" w:cs="Arial"/>
          <w:sz w:val="22"/>
          <w:szCs w:val="22"/>
        </w:rPr>
        <w:t>Hôtels de tourisme,</w:t>
      </w:r>
    </w:p>
    <w:p w:rsidR="00794E91" w:rsidRPr="00D277F4" w:rsidRDefault="00794E91" w:rsidP="00794E91">
      <w:pPr>
        <w:pStyle w:val="Paragraphedeliste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D277F4">
        <w:rPr>
          <w:rFonts w:ascii="Arial" w:hAnsi="Arial" w:cs="Arial"/>
          <w:sz w:val="22"/>
          <w:szCs w:val="22"/>
        </w:rPr>
        <w:lastRenderedPageBreak/>
        <w:t>Résidences de tourisme,</w:t>
      </w:r>
    </w:p>
    <w:p w:rsidR="00794E91" w:rsidRPr="00D277F4" w:rsidRDefault="00794E91" w:rsidP="00794E91">
      <w:pPr>
        <w:pStyle w:val="Paragraphedeliste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D277F4">
        <w:rPr>
          <w:rFonts w:ascii="Arial" w:hAnsi="Arial" w:cs="Arial"/>
          <w:sz w:val="22"/>
          <w:szCs w:val="22"/>
        </w:rPr>
        <w:t>Meublés de tourisme,</w:t>
      </w:r>
    </w:p>
    <w:p w:rsidR="00794E91" w:rsidRPr="00D277F4" w:rsidRDefault="00794E91" w:rsidP="00794E91">
      <w:pPr>
        <w:pStyle w:val="Paragraphedeliste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D277F4">
        <w:rPr>
          <w:rFonts w:ascii="Arial" w:hAnsi="Arial" w:cs="Arial"/>
          <w:sz w:val="22"/>
          <w:szCs w:val="22"/>
        </w:rPr>
        <w:t>Village de vacances,</w:t>
      </w:r>
    </w:p>
    <w:p w:rsidR="00794E91" w:rsidRDefault="00794E91" w:rsidP="00794E91">
      <w:pPr>
        <w:pStyle w:val="Paragraphedeliste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D277F4">
        <w:rPr>
          <w:rFonts w:ascii="Arial" w:hAnsi="Arial" w:cs="Arial"/>
          <w:sz w:val="22"/>
          <w:szCs w:val="22"/>
        </w:rPr>
        <w:t>Chambres d’hôtes,</w:t>
      </w:r>
    </w:p>
    <w:p w:rsidR="00794E91" w:rsidRPr="00D277F4" w:rsidRDefault="00794E91" w:rsidP="00794E91">
      <w:pPr>
        <w:pStyle w:val="Paragraphedeliste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Auberges collectives,</w:t>
      </w:r>
    </w:p>
    <w:p w:rsidR="00794E91" w:rsidRPr="00D277F4" w:rsidRDefault="00794E91" w:rsidP="00794E91">
      <w:pPr>
        <w:pStyle w:val="Paragraphedeliste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D277F4">
        <w:rPr>
          <w:rFonts w:ascii="Arial" w:hAnsi="Arial" w:cs="Arial"/>
          <w:sz w:val="22"/>
          <w:szCs w:val="22"/>
        </w:rPr>
        <w:t xml:space="preserve">Emplacements dans des aires de </w:t>
      </w:r>
      <w:proofErr w:type="spellStart"/>
      <w:r w:rsidRPr="00D277F4">
        <w:rPr>
          <w:rFonts w:ascii="Arial" w:hAnsi="Arial" w:cs="Arial"/>
          <w:sz w:val="22"/>
          <w:szCs w:val="22"/>
        </w:rPr>
        <w:t>campings-cars</w:t>
      </w:r>
      <w:proofErr w:type="spellEnd"/>
      <w:r w:rsidRPr="00D277F4">
        <w:rPr>
          <w:rFonts w:ascii="Arial" w:hAnsi="Arial" w:cs="Arial"/>
          <w:sz w:val="22"/>
          <w:szCs w:val="22"/>
        </w:rPr>
        <w:t xml:space="preserve"> et des parcs de stationnement touristiques par tranche de 24 heures,</w:t>
      </w:r>
    </w:p>
    <w:p w:rsidR="00794E91" w:rsidRPr="00D277F4" w:rsidRDefault="00794E91" w:rsidP="00794E91">
      <w:pPr>
        <w:pStyle w:val="Paragraphedeliste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D277F4">
        <w:rPr>
          <w:rFonts w:ascii="Arial" w:hAnsi="Arial" w:cs="Arial"/>
          <w:sz w:val="22"/>
          <w:szCs w:val="22"/>
        </w:rPr>
        <w:t>Terrains de camping et de caravanage,</w:t>
      </w:r>
      <w:r>
        <w:rPr>
          <w:rFonts w:ascii="Arial" w:hAnsi="Arial" w:cs="Arial"/>
          <w:sz w:val="22"/>
          <w:szCs w:val="22"/>
        </w:rPr>
        <w:t xml:space="preserve"> ainsi que tout autre terrain d’hébergement de plein air,</w:t>
      </w:r>
    </w:p>
    <w:p w:rsidR="00794E91" w:rsidRDefault="00794E91" w:rsidP="00794E91">
      <w:pPr>
        <w:pStyle w:val="Paragraphedeliste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D277F4">
        <w:rPr>
          <w:rFonts w:ascii="Arial" w:hAnsi="Arial" w:cs="Arial"/>
          <w:sz w:val="22"/>
          <w:szCs w:val="22"/>
        </w:rPr>
        <w:t>Ports de plaisance.</w:t>
      </w:r>
    </w:p>
    <w:p w:rsidR="00794E91" w:rsidRPr="00BE0BCA" w:rsidRDefault="00794E91" w:rsidP="00794E91">
      <w:pPr>
        <w:numPr>
          <w:ilvl w:val="0"/>
          <w:numId w:val="3"/>
        </w:numPr>
        <w:rPr>
          <w:color w:val="172B4D"/>
        </w:rPr>
      </w:pPr>
      <w:r>
        <w:t>L</w:t>
      </w:r>
      <w:r w:rsidRPr="00BE0BCA">
        <w:t>es hébergements en attente de classement et les hébergements sans classement qui ne relèvent pas des natures d'hébergement mentionnées aux 1° à 9° de l'article R. 2333-44 du CGCT.</w:t>
      </w:r>
    </w:p>
    <w:p w:rsidR="00794E91" w:rsidRPr="00D277F4" w:rsidRDefault="00794E91" w:rsidP="00794E91">
      <w:pPr>
        <w:pStyle w:val="Paragraphedeliste"/>
        <w:rPr>
          <w:rFonts w:ascii="Arial" w:hAnsi="Arial" w:cs="Arial"/>
          <w:sz w:val="22"/>
          <w:szCs w:val="22"/>
        </w:rPr>
      </w:pPr>
    </w:p>
    <w:p w:rsidR="00794E91" w:rsidRPr="00D277F4" w:rsidRDefault="00794E91" w:rsidP="00794E91">
      <w:pPr>
        <w:rPr>
          <w:rFonts w:ascii="Arial" w:hAnsi="Arial" w:cs="Arial"/>
          <w:sz w:val="22"/>
          <w:szCs w:val="22"/>
        </w:rPr>
      </w:pPr>
    </w:p>
    <w:p w:rsidR="00794E91" w:rsidRPr="00D277F4" w:rsidRDefault="00794E91" w:rsidP="00794E91">
      <w:pPr>
        <w:rPr>
          <w:rFonts w:ascii="Arial" w:hAnsi="Arial" w:cs="Arial"/>
          <w:sz w:val="22"/>
          <w:szCs w:val="22"/>
        </w:rPr>
      </w:pPr>
      <w:r w:rsidRPr="00D277F4">
        <w:rPr>
          <w:rFonts w:ascii="Arial" w:hAnsi="Arial" w:cs="Arial"/>
          <w:sz w:val="22"/>
          <w:szCs w:val="22"/>
        </w:rPr>
        <w:t>La taxe de séjour est perçue auprès des personnes hébergées à titre onéreux et qui n’y sont pas domiciliées (voir : article L.2333-29 du Code général des collectivités territoriales).</w:t>
      </w:r>
    </w:p>
    <w:p w:rsidR="00794E91" w:rsidRPr="00D277F4" w:rsidRDefault="00794E91" w:rsidP="00794E91">
      <w:pPr>
        <w:rPr>
          <w:rFonts w:ascii="Arial" w:hAnsi="Arial" w:cs="Arial"/>
          <w:sz w:val="22"/>
          <w:szCs w:val="22"/>
        </w:rPr>
      </w:pPr>
    </w:p>
    <w:p w:rsidR="00794E91" w:rsidRPr="00D277F4" w:rsidRDefault="00794E91" w:rsidP="00794E91">
      <w:pPr>
        <w:rPr>
          <w:rFonts w:ascii="Arial" w:hAnsi="Arial" w:cs="Arial"/>
          <w:sz w:val="22"/>
          <w:szCs w:val="22"/>
        </w:rPr>
      </w:pPr>
      <w:r w:rsidRPr="00D277F4">
        <w:rPr>
          <w:rFonts w:ascii="Arial" w:hAnsi="Arial" w:cs="Arial"/>
          <w:sz w:val="22"/>
          <w:szCs w:val="22"/>
        </w:rPr>
        <w:t xml:space="preserve">Son montant est calculé à partir de la fréquentation réelle des établissements concernés. </w:t>
      </w:r>
    </w:p>
    <w:p w:rsidR="00794E91" w:rsidRPr="00D277F4" w:rsidRDefault="00794E91" w:rsidP="00794E91">
      <w:pPr>
        <w:rPr>
          <w:rFonts w:ascii="Arial" w:hAnsi="Arial" w:cs="Arial"/>
          <w:sz w:val="22"/>
          <w:szCs w:val="22"/>
        </w:rPr>
      </w:pPr>
    </w:p>
    <w:p w:rsidR="00794E91" w:rsidRPr="00D277F4" w:rsidRDefault="00794E91" w:rsidP="00794E91">
      <w:pPr>
        <w:rPr>
          <w:rFonts w:ascii="Arial" w:hAnsi="Arial" w:cs="Arial"/>
          <w:sz w:val="22"/>
          <w:szCs w:val="22"/>
        </w:rPr>
      </w:pPr>
      <w:r w:rsidRPr="00D277F4"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>e montant de la taxe due par cha</w:t>
      </w:r>
      <w:r w:rsidRPr="00D277F4">
        <w:rPr>
          <w:rFonts w:ascii="Arial" w:hAnsi="Arial" w:cs="Arial"/>
          <w:sz w:val="22"/>
          <w:szCs w:val="22"/>
        </w:rPr>
        <w:t xml:space="preserve">que touriste est égal au tarif qui lui est applicable en fonction de la classe de l’hébergement dans lequel il réside, multiplié par le nombre de nuitées correspondant à la durée de son séjour. La taxe est ainsi perçue par personnes et par nuitée de séjour. </w:t>
      </w:r>
    </w:p>
    <w:p w:rsidR="00794E91" w:rsidRDefault="00794E91" w:rsidP="00794E91">
      <w:pPr>
        <w:rPr>
          <w:rFonts w:ascii="Arial" w:hAnsi="Arial" w:cs="Arial"/>
          <w:sz w:val="22"/>
          <w:szCs w:val="22"/>
        </w:rPr>
      </w:pPr>
    </w:p>
    <w:p w:rsidR="00794E91" w:rsidRPr="00D277F4" w:rsidRDefault="00794E91" w:rsidP="00794E91">
      <w:pPr>
        <w:rPr>
          <w:rFonts w:ascii="Arial" w:hAnsi="Arial" w:cs="Arial"/>
          <w:sz w:val="22"/>
          <w:szCs w:val="22"/>
        </w:rPr>
      </w:pPr>
    </w:p>
    <w:p w:rsidR="00794E91" w:rsidRPr="00D277F4" w:rsidRDefault="00794E91" w:rsidP="00794E91">
      <w:pPr>
        <w:rPr>
          <w:rFonts w:ascii="Arial" w:hAnsi="Arial" w:cs="Arial"/>
          <w:sz w:val="22"/>
          <w:szCs w:val="22"/>
        </w:rPr>
      </w:pPr>
      <w:r w:rsidRPr="00D277F4">
        <w:rPr>
          <w:rFonts w:ascii="Arial" w:hAnsi="Arial" w:cs="Arial"/>
          <w:b/>
          <w:sz w:val="22"/>
          <w:szCs w:val="22"/>
        </w:rPr>
        <w:t>Article 3 :</w:t>
      </w:r>
      <w:r w:rsidRPr="00D277F4">
        <w:rPr>
          <w:rFonts w:ascii="Arial" w:hAnsi="Arial" w:cs="Arial"/>
          <w:sz w:val="22"/>
          <w:szCs w:val="22"/>
        </w:rPr>
        <w:t xml:space="preserve"> </w:t>
      </w:r>
    </w:p>
    <w:p w:rsidR="00794E91" w:rsidRPr="00D277F4" w:rsidRDefault="00794E91" w:rsidP="00794E91">
      <w:pPr>
        <w:rPr>
          <w:rFonts w:ascii="Arial" w:hAnsi="Arial" w:cs="Arial"/>
          <w:sz w:val="22"/>
          <w:szCs w:val="22"/>
        </w:rPr>
      </w:pPr>
      <w:r w:rsidRPr="00D277F4">
        <w:rPr>
          <w:rFonts w:ascii="Arial" w:hAnsi="Arial" w:cs="Arial"/>
          <w:sz w:val="22"/>
          <w:szCs w:val="22"/>
        </w:rPr>
        <w:t>La taxe de séjour est perçue sur la période allant du 1</w:t>
      </w:r>
      <w:r w:rsidRPr="00D277F4">
        <w:rPr>
          <w:rFonts w:ascii="Arial" w:hAnsi="Arial" w:cs="Arial"/>
          <w:sz w:val="22"/>
          <w:szCs w:val="22"/>
          <w:vertAlign w:val="superscript"/>
        </w:rPr>
        <w:t>er</w:t>
      </w:r>
      <w:r w:rsidRPr="00D277F4">
        <w:rPr>
          <w:rFonts w:ascii="Arial" w:hAnsi="Arial" w:cs="Arial"/>
          <w:sz w:val="22"/>
          <w:szCs w:val="22"/>
        </w:rPr>
        <w:t xml:space="preserve"> janvier au 31 décembre.</w:t>
      </w:r>
    </w:p>
    <w:p w:rsidR="00794E91" w:rsidRDefault="00794E91" w:rsidP="00794E91">
      <w:pPr>
        <w:rPr>
          <w:rFonts w:ascii="Arial" w:hAnsi="Arial" w:cs="Arial"/>
          <w:sz w:val="22"/>
          <w:szCs w:val="22"/>
        </w:rPr>
      </w:pPr>
    </w:p>
    <w:p w:rsidR="00794E91" w:rsidRDefault="00794E91" w:rsidP="00794E91">
      <w:pPr>
        <w:rPr>
          <w:rFonts w:ascii="Arial" w:hAnsi="Arial" w:cs="Arial"/>
          <w:b/>
          <w:sz w:val="22"/>
          <w:szCs w:val="22"/>
        </w:rPr>
      </w:pPr>
    </w:p>
    <w:p w:rsidR="00794E91" w:rsidRPr="00D277F4" w:rsidRDefault="00794E91" w:rsidP="00794E91">
      <w:pPr>
        <w:rPr>
          <w:rFonts w:ascii="Arial" w:hAnsi="Arial" w:cs="Arial"/>
          <w:sz w:val="22"/>
          <w:szCs w:val="22"/>
        </w:rPr>
      </w:pPr>
      <w:r w:rsidRPr="00D277F4">
        <w:rPr>
          <w:rFonts w:ascii="Arial" w:hAnsi="Arial" w:cs="Arial"/>
          <w:b/>
          <w:sz w:val="22"/>
          <w:szCs w:val="22"/>
        </w:rPr>
        <w:t>Article 4 :</w:t>
      </w:r>
      <w:r w:rsidRPr="00D277F4">
        <w:rPr>
          <w:rFonts w:ascii="Arial" w:hAnsi="Arial" w:cs="Arial"/>
          <w:sz w:val="22"/>
          <w:szCs w:val="22"/>
        </w:rPr>
        <w:t xml:space="preserve"> </w:t>
      </w:r>
    </w:p>
    <w:p w:rsidR="00794E91" w:rsidRPr="00D277F4" w:rsidRDefault="00794E91" w:rsidP="00794E91">
      <w:pPr>
        <w:rPr>
          <w:rFonts w:ascii="Arial" w:hAnsi="Arial" w:cs="Arial"/>
          <w:sz w:val="22"/>
          <w:szCs w:val="22"/>
        </w:rPr>
      </w:pPr>
      <w:r w:rsidRPr="00D277F4">
        <w:rPr>
          <w:rFonts w:ascii="Arial" w:hAnsi="Arial" w:cs="Arial"/>
          <w:sz w:val="22"/>
          <w:szCs w:val="22"/>
        </w:rPr>
        <w:t>Le conseil départemental de l’Ardèche, à compter du 1</w:t>
      </w:r>
      <w:r w:rsidRPr="00D277F4">
        <w:rPr>
          <w:rFonts w:ascii="Arial" w:hAnsi="Arial" w:cs="Arial"/>
          <w:sz w:val="22"/>
          <w:szCs w:val="22"/>
          <w:vertAlign w:val="superscript"/>
        </w:rPr>
        <w:t>er</w:t>
      </w:r>
      <w:r w:rsidRPr="00D277F4">
        <w:rPr>
          <w:rFonts w:ascii="Arial" w:hAnsi="Arial" w:cs="Arial"/>
          <w:sz w:val="22"/>
          <w:szCs w:val="22"/>
        </w:rPr>
        <w:t xml:space="preserve"> janvier 2008, a institué une taxe additionnelle de 10% à la taxe de séjour. Dans ce cadre et conformément aux dispositions de l’article L.3333-1 du CGCT, la taxe additionnelle est recouvrée par la communauté de communes du Val de Ligne pour le compte du département.</w:t>
      </w:r>
    </w:p>
    <w:p w:rsidR="00794E91" w:rsidRDefault="00794E91" w:rsidP="00794E91">
      <w:pPr>
        <w:rPr>
          <w:rFonts w:ascii="Arial" w:hAnsi="Arial" w:cs="Arial"/>
          <w:sz w:val="22"/>
          <w:szCs w:val="22"/>
        </w:rPr>
      </w:pPr>
    </w:p>
    <w:p w:rsidR="00794E91" w:rsidRDefault="00794E91" w:rsidP="00794E91">
      <w:pPr>
        <w:rPr>
          <w:rFonts w:ascii="Arial" w:hAnsi="Arial" w:cs="Arial"/>
          <w:sz w:val="22"/>
          <w:szCs w:val="22"/>
        </w:rPr>
      </w:pPr>
    </w:p>
    <w:p w:rsidR="00794E91" w:rsidRPr="00D277F4" w:rsidRDefault="00794E91" w:rsidP="00794E91">
      <w:pPr>
        <w:rPr>
          <w:rFonts w:ascii="Arial" w:hAnsi="Arial" w:cs="Arial"/>
          <w:sz w:val="22"/>
          <w:szCs w:val="22"/>
        </w:rPr>
      </w:pPr>
      <w:r w:rsidRPr="00D277F4">
        <w:rPr>
          <w:rFonts w:ascii="Arial" w:hAnsi="Arial" w:cs="Arial"/>
          <w:b/>
          <w:sz w:val="22"/>
          <w:szCs w:val="22"/>
        </w:rPr>
        <w:t>Article 5 :</w:t>
      </w:r>
      <w:r w:rsidRPr="00D277F4">
        <w:rPr>
          <w:rFonts w:ascii="Arial" w:hAnsi="Arial" w:cs="Arial"/>
          <w:sz w:val="22"/>
          <w:szCs w:val="22"/>
        </w:rPr>
        <w:t xml:space="preserve"> </w:t>
      </w:r>
    </w:p>
    <w:p w:rsidR="00794E91" w:rsidRPr="00D277F4" w:rsidRDefault="00794E91" w:rsidP="00794E91">
      <w:pPr>
        <w:rPr>
          <w:rFonts w:ascii="Arial" w:hAnsi="Arial" w:cs="Arial"/>
          <w:sz w:val="22"/>
          <w:szCs w:val="22"/>
        </w:rPr>
      </w:pPr>
      <w:r w:rsidRPr="00D277F4">
        <w:rPr>
          <w:rFonts w:ascii="Arial" w:hAnsi="Arial" w:cs="Arial"/>
          <w:sz w:val="22"/>
          <w:szCs w:val="22"/>
        </w:rPr>
        <w:t>Conformément aux articles L.2333-30 et L.2333-41 du CGCT, les tarifs doivent être arrêtés par le conseil communautaire avant le</w:t>
      </w:r>
      <w:r>
        <w:rPr>
          <w:rFonts w:ascii="Arial" w:hAnsi="Arial" w:cs="Arial"/>
          <w:sz w:val="22"/>
          <w:szCs w:val="22"/>
        </w:rPr>
        <w:t xml:space="preserve"> 1</w:t>
      </w:r>
      <w:r w:rsidRPr="007C0BEC">
        <w:rPr>
          <w:rFonts w:ascii="Arial" w:hAnsi="Arial" w:cs="Arial"/>
          <w:sz w:val="22"/>
          <w:szCs w:val="22"/>
          <w:vertAlign w:val="superscript"/>
        </w:rPr>
        <w:t>ier</w:t>
      </w:r>
      <w:r>
        <w:rPr>
          <w:rFonts w:ascii="Arial" w:hAnsi="Arial" w:cs="Arial"/>
          <w:sz w:val="22"/>
          <w:szCs w:val="22"/>
        </w:rPr>
        <w:t xml:space="preserve"> juillet </w:t>
      </w:r>
      <w:r w:rsidRPr="00D277F4">
        <w:rPr>
          <w:rFonts w:ascii="Arial" w:hAnsi="Arial" w:cs="Arial"/>
          <w:sz w:val="22"/>
          <w:szCs w:val="22"/>
        </w:rPr>
        <w:t>de l’année pour être applicable à compter de l’année suivante.</w:t>
      </w:r>
    </w:p>
    <w:p w:rsidR="00794E91" w:rsidRPr="00D277F4" w:rsidRDefault="00794E91" w:rsidP="00794E91">
      <w:pPr>
        <w:rPr>
          <w:rFonts w:ascii="Arial" w:hAnsi="Arial" w:cs="Arial"/>
          <w:sz w:val="22"/>
          <w:szCs w:val="22"/>
        </w:rPr>
      </w:pPr>
    </w:p>
    <w:p w:rsidR="00794E91" w:rsidRPr="00D277F4" w:rsidRDefault="00794E91" w:rsidP="00794E91">
      <w:pPr>
        <w:rPr>
          <w:rFonts w:ascii="Arial" w:hAnsi="Arial" w:cs="Arial"/>
          <w:sz w:val="22"/>
          <w:szCs w:val="22"/>
        </w:rPr>
      </w:pPr>
      <w:r w:rsidRPr="00D277F4">
        <w:rPr>
          <w:rFonts w:ascii="Arial" w:hAnsi="Arial" w:cs="Arial"/>
          <w:sz w:val="22"/>
          <w:szCs w:val="22"/>
        </w:rPr>
        <w:t>Le barème suivant est appliqué à partir du 1</w:t>
      </w:r>
      <w:r w:rsidRPr="00D277F4">
        <w:rPr>
          <w:rFonts w:ascii="Arial" w:hAnsi="Arial" w:cs="Arial"/>
          <w:sz w:val="22"/>
          <w:szCs w:val="22"/>
          <w:vertAlign w:val="superscript"/>
        </w:rPr>
        <w:t>er</w:t>
      </w:r>
      <w:r w:rsidRPr="00D277F4">
        <w:rPr>
          <w:rFonts w:ascii="Arial" w:hAnsi="Arial" w:cs="Arial"/>
          <w:sz w:val="22"/>
          <w:szCs w:val="22"/>
        </w:rPr>
        <w:t xml:space="preserve"> janvier 20</w:t>
      </w:r>
      <w:r>
        <w:rPr>
          <w:rFonts w:ascii="Arial" w:hAnsi="Arial" w:cs="Arial"/>
          <w:sz w:val="22"/>
          <w:szCs w:val="22"/>
        </w:rPr>
        <w:t>2</w:t>
      </w:r>
      <w:r w:rsidR="00FC215D">
        <w:rPr>
          <w:rFonts w:ascii="Arial" w:hAnsi="Arial" w:cs="Arial"/>
          <w:sz w:val="22"/>
          <w:szCs w:val="22"/>
        </w:rPr>
        <w:t>3</w:t>
      </w:r>
      <w:bookmarkStart w:id="0" w:name="_GoBack"/>
      <w:bookmarkEnd w:id="0"/>
      <w:r w:rsidRPr="00D277F4">
        <w:rPr>
          <w:rFonts w:ascii="Arial" w:hAnsi="Arial" w:cs="Arial"/>
          <w:sz w:val="22"/>
          <w:szCs w:val="22"/>
        </w:rPr>
        <w:t> :</w:t>
      </w:r>
    </w:p>
    <w:p w:rsidR="00794E91" w:rsidRPr="00D277F4" w:rsidRDefault="00794E91" w:rsidP="00794E91">
      <w:pPr>
        <w:rPr>
          <w:rFonts w:ascii="Arial" w:hAnsi="Arial" w:cs="Arial"/>
          <w:sz w:val="22"/>
          <w:szCs w:val="22"/>
        </w:rPr>
      </w:pPr>
    </w:p>
    <w:p w:rsidR="00794E91" w:rsidRPr="00D277F4" w:rsidRDefault="00794E91" w:rsidP="00794E91">
      <w:pPr>
        <w:jc w:val="center"/>
        <w:rPr>
          <w:rFonts w:ascii="Arial" w:hAnsi="Arial" w:cs="Arial"/>
          <w:sz w:val="22"/>
          <w:szCs w:val="22"/>
        </w:rPr>
      </w:pPr>
    </w:p>
    <w:tbl>
      <w:tblPr>
        <w:tblW w:w="97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6"/>
        <w:gridCol w:w="2207"/>
        <w:gridCol w:w="1887"/>
        <w:gridCol w:w="1887"/>
      </w:tblGrid>
      <w:tr w:rsidR="00794E91" w:rsidRPr="00D277F4" w:rsidTr="00AF1A68">
        <w:trPr>
          <w:jc w:val="center"/>
        </w:trPr>
        <w:tc>
          <w:tcPr>
            <w:tcW w:w="3766" w:type="dxa"/>
            <w:shd w:val="clear" w:color="auto" w:fill="auto"/>
          </w:tcPr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</w:p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</w:p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ED6E23">
              <w:rPr>
                <w:rFonts w:ascii="Arial" w:eastAsia="Calibri" w:hAnsi="Arial" w:cs="Arial"/>
                <w:sz w:val="22"/>
                <w:szCs w:val="22"/>
              </w:rPr>
              <w:t>Catégorie d’hébergement</w:t>
            </w:r>
          </w:p>
        </w:tc>
        <w:tc>
          <w:tcPr>
            <w:tcW w:w="2207" w:type="dxa"/>
            <w:shd w:val="clear" w:color="auto" w:fill="auto"/>
          </w:tcPr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</w:p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</w:p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ED6E23">
              <w:rPr>
                <w:rFonts w:ascii="Arial" w:eastAsia="Calibri" w:hAnsi="Arial" w:cs="Arial"/>
                <w:sz w:val="22"/>
                <w:szCs w:val="22"/>
              </w:rPr>
              <w:t xml:space="preserve">Tarif EPCI  </w:t>
            </w:r>
          </w:p>
        </w:tc>
        <w:tc>
          <w:tcPr>
            <w:tcW w:w="1887" w:type="dxa"/>
            <w:shd w:val="clear" w:color="auto" w:fill="auto"/>
          </w:tcPr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ED6E23">
              <w:rPr>
                <w:rFonts w:ascii="Arial" w:eastAsia="Calibri" w:hAnsi="Arial" w:cs="Arial"/>
                <w:sz w:val="22"/>
                <w:szCs w:val="22"/>
              </w:rPr>
              <w:t xml:space="preserve"> taxe additionnelle de 10% (part du Département)</w:t>
            </w:r>
          </w:p>
        </w:tc>
        <w:tc>
          <w:tcPr>
            <w:tcW w:w="1887" w:type="dxa"/>
            <w:shd w:val="clear" w:color="auto" w:fill="auto"/>
          </w:tcPr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ED6E23">
              <w:rPr>
                <w:rFonts w:ascii="Arial" w:eastAsia="Calibri" w:hAnsi="Arial" w:cs="Arial"/>
                <w:sz w:val="22"/>
                <w:szCs w:val="22"/>
              </w:rPr>
              <w:t>Tarif EPCI</w:t>
            </w:r>
          </w:p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ED6E23">
              <w:rPr>
                <w:rFonts w:ascii="Arial" w:eastAsia="Calibri" w:hAnsi="Arial" w:cs="Arial"/>
                <w:sz w:val="22"/>
                <w:szCs w:val="22"/>
              </w:rPr>
              <w:t>Comprenant la taxe additionnelle de 10 % (part du Département)</w:t>
            </w:r>
          </w:p>
        </w:tc>
      </w:tr>
      <w:tr w:rsidR="00794E91" w:rsidRPr="00D277F4" w:rsidTr="00AF1A68">
        <w:trPr>
          <w:trHeight w:val="1019"/>
          <w:jc w:val="center"/>
        </w:trPr>
        <w:tc>
          <w:tcPr>
            <w:tcW w:w="3766" w:type="dxa"/>
            <w:shd w:val="clear" w:color="auto" w:fill="auto"/>
          </w:tcPr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</w:p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</w:p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ED6E23">
              <w:rPr>
                <w:rFonts w:ascii="Arial" w:eastAsia="Calibri" w:hAnsi="Arial" w:cs="Arial"/>
                <w:sz w:val="22"/>
                <w:szCs w:val="22"/>
              </w:rPr>
              <w:t>Palaces</w:t>
            </w:r>
          </w:p>
        </w:tc>
        <w:tc>
          <w:tcPr>
            <w:tcW w:w="2207" w:type="dxa"/>
            <w:shd w:val="clear" w:color="auto" w:fill="auto"/>
            <w:vAlign w:val="center"/>
          </w:tcPr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</w:p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ED6E23">
              <w:rPr>
                <w:rFonts w:ascii="Arial" w:eastAsia="Calibri" w:hAnsi="Arial" w:cs="Arial"/>
                <w:sz w:val="22"/>
                <w:szCs w:val="22"/>
              </w:rPr>
              <w:t>3.64</w:t>
            </w:r>
          </w:p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vAlign w:val="center"/>
          </w:tcPr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</w:p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ED6E23">
              <w:rPr>
                <w:rFonts w:ascii="Arial" w:eastAsia="Calibri" w:hAnsi="Arial" w:cs="Arial"/>
                <w:sz w:val="22"/>
                <w:szCs w:val="22"/>
              </w:rPr>
              <w:t>0.36</w:t>
            </w:r>
          </w:p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vAlign w:val="center"/>
          </w:tcPr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ED6E23">
              <w:rPr>
                <w:rFonts w:ascii="Arial" w:eastAsia="Calibri" w:hAnsi="Arial" w:cs="Arial"/>
                <w:sz w:val="22"/>
                <w:szCs w:val="22"/>
              </w:rPr>
              <w:t>4.00</w:t>
            </w:r>
          </w:p>
        </w:tc>
      </w:tr>
      <w:tr w:rsidR="00794E91" w:rsidRPr="00D277F4" w:rsidTr="00AF1A68">
        <w:trPr>
          <w:trHeight w:val="1127"/>
          <w:jc w:val="center"/>
        </w:trPr>
        <w:tc>
          <w:tcPr>
            <w:tcW w:w="3766" w:type="dxa"/>
            <w:shd w:val="clear" w:color="auto" w:fill="auto"/>
          </w:tcPr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ED6E23">
              <w:rPr>
                <w:rFonts w:ascii="Arial" w:eastAsia="Calibri" w:hAnsi="Arial" w:cs="Arial"/>
                <w:sz w:val="22"/>
                <w:szCs w:val="22"/>
              </w:rPr>
              <w:lastRenderedPageBreak/>
              <w:t>Hôtels de tourisme 5 étoiles, résidences de tourisme 5 étoiles, meublés de tourisme 5 étoiles</w:t>
            </w:r>
          </w:p>
        </w:tc>
        <w:tc>
          <w:tcPr>
            <w:tcW w:w="2207" w:type="dxa"/>
            <w:shd w:val="clear" w:color="auto" w:fill="auto"/>
            <w:vAlign w:val="center"/>
          </w:tcPr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</w:p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</w:p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ED6E23">
              <w:rPr>
                <w:rFonts w:ascii="Arial" w:eastAsia="Calibri" w:hAnsi="Arial" w:cs="Arial"/>
                <w:sz w:val="22"/>
                <w:szCs w:val="22"/>
              </w:rPr>
              <w:t>0.91</w:t>
            </w:r>
          </w:p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</w:p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vAlign w:val="center"/>
          </w:tcPr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ED6E23">
              <w:rPr>
                <w:rFonts w:ascii="Arial" w:eastAsia="Calibri" w:hAnsi="Arial" w:cs="Arial"/>
                <w:sz w:val="22"/>
                <w:szCs w:val="22"/>
              </w:rPr>
              <w:t>0.09</w:t>
            </w:r>
          </w:p>
        </w:tc>
        <w:tc>
          <w:tcPr>
            <w:tcW w:w="1887" w:type="dxa"/>
            <w:shd w:val="clear" w:color="auto" w:fill="auto"/>
            <w:vAlign w:val="center"/>
          </w:tcPr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ED6E23">
              <w:rPr>
                <w:rFonts w:ascii="Arial" w:eastAsia="Calibri" w:hAnsi="Arial" w:cs="Arial"/>
                <w:sz w:val="22"/>
                <w:szCs w:val="22"/>
              </w:rPr>
              <w:t>1.00</w:t>
            </w:r>
          </w:p>
        </w:tc>
      </w:tr>
      <w:tr w:rsidR="00794E91" w:rsidRPr="00D277F4" w:rsidTr="00AF1A68">
        <w:trPr>
          <w:trHeight w:val="1113"/>
          <w:jc w:val="center"/>
        </w:trPr>
        <w:tc>
          <w:tcPr>
            <w:tcW w:w="3766" w:type="dxa"/>
            <w:shd w:val="clear" w:color="auto" w:fill="auto"/>
          </w:tcPr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ED6E23">
              <w:rPr>
                <w:rFonts w:ascii="Arial" w:eastAsia="Calibri" w:hAnsi="Arial" w:cs="Arial"/>
                <w:sz w:val="22"/>
                <w:szCs w:val="22"/>
              </w:rPr>
              <w:t>Hôtels de tourisme 4 étoiles, résidences de tourisme 4 étoiles, meublés de tourisme 4 étoiles</w:t>
            </w:r>
          </w:p>
        </w:tc>
        <w:tc>
          <w:tcPr>
            <w:tcW w:w="2207" w:type="dxa"/>
            <w:shd w:val="clear" w:color="auto" w:fill="auto"/>
            <w:vAlign w:val="center"/>
          </w:tcPr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</w:p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</w:p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ED6E23">
              <w:rPr>
                <w:rFonts w:ascii="Arial" w:eastAsia="Calibri" w:hAnsi="Arial" w:cs="Arial"/>
                <w:sz w:val="22"/>
                <w:szCs w:val="22"/>
              </w:rPr>
              <w:t>0.91</w:t>
            </w:r>
          </w:p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</w:p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vAlign w:val="center"/>
          </w:tcPr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ED6E23">
              <w:rPr>
                <w:rFonts w:ascii="Arial" w:eastAsia="Calibri" w:hAnsi="Arial" w:cs="Arial"/>
                <w:sz w:val="22"/>
                <w:szCs w:val="22"/>
              </w:rPr>
              <w:t>0.09</w:t>
            </w:r>
          </w:p>
        </w:tc>
        <w:tc>
          <w:tcPr>
            <w:tcW w:w="1887" w:type="dxa"/>
            <w:shd w:val="clear" w:color="auto" w:fill="auto"/>
            <w:vAlign w:val="center"/>
          </w:tcPr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ED6E23">
              <w:rPr>
                <w:rFonts w:ascii="Arial" w:eastAsia="Calibri" w:hAnsi="Arial" w:cs="Arial"/>
                <w:sz w:val="22"/>
                <w:szCs w:val="22"/>
              </w:rPr>
              <w:t>1.00</w:t>
            </w:r>
          </w:p>
        </w:tc>
      </w:tr>
      <w:tr w:rsidR="00794E91" w:rsidRPr="00D277F4" w:rsidTr="00AF1A68">
        <w:trPr>
          <w:trHeight w:val="1129"/>
          <w:jc w:val="center"/>
        </w:trPr>
        <w:tc>
          <w:tcPr>
            <w:tcW w:w="3766" w:type="dxa"/>
            <w:shd w:val="clear" w:color="auto" w:fill="auto"/>
          </w:tcPr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ED6E23">
              <w:rPr>
                <w:rFonts w:ascii="Arial" w:eastAsia="Calibri" w:hAnsi="Arial" w:cs="Arial"/>
                <w:sz w:val="22"/>
                <w:szCs w:val="22"/>
              </w:rPr>
              <w:t>Hôtels de tourisme 3 étoiles, résidences de tourisme 3 étoiles, meublés de tourisme 3 étoiles</w:t>
            </w:r>
          </w:p>
        </w:tc>
        <w:tc>
          <w:tcPr>
            <w:tcW w:w="2207" w:type="dxa"/>
            <w:shd w:val="clear" w:color="auto" w:fill="auto"/>
            <w:vAlign w:val="center"/>
          </w:tcPr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ED6E23">
              <w:rPr>
                <w:rFonts w:ascii="Arial" w:eastAsia="Calibri" w:hAnsi="Arial" w:cs="Arial"/>
                <w:sz w:val="22"/>
                <w:szCs w:val="22"/>
              </w:rPr>
              <w:t>0.82</w:t>
            </w:r>
          </w:p>
        </w:tc>
        <w:tc>
          <w:tcPr>
            <w:tcW w:w="1887" w:type="dxa"/>
            <w:shd w:val="clear" w:color="auto" w:fill="auto"/>
            <w:vAlign w:val="center"/>
          </w:tcPr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ED6E23">
              <w:rPr>
                <w:rFonts w:ascii="Arial" w:eastAsia="Calibri" w:hAnsi="Arial" w:cs="Arial"/>
                <w:sz w:val="22"/>
                <w:szCs w:val="22"/>
              </w:rPr>
              <w:t>0.08</w:t>
            </w:r>
          </w:p>
        </w:tc>
        <w:tc>
          <w:tcPr>
            <w:tcW w:w="1887" w:type="dxa"/>
            <w:shd w:val="clear" w:color="auto" w:fill="auto"/>
            <w:vAlign w:val="center"/>
          </w:tcPr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ED6E23">
              <w:rPr>
                <w:rFonts w:ascii="Arial" w:eastAsia="Calibri" w:hAnsi="Arial" w:cs="Arial"/>
                <w:sz w:val="22"/>
                <w:szCs w:val="22"/>
              </w:rPr>
              <w:t>0.90</w:t>
            </w:r>
          </w:p>
        </w:tc>
      </w:tr>
      <w:tr w:rsidR="00794E91" w:rsidRPr="00D277F4" w:rsidTr="00AF1A68">
        <w:trPr>
          <w:trHeight w:val="1397"/>
          <w:jc w:val="center"/>
        </w:trPr>
        <w:tc>
          <w:tcPr>
            <w:tcW w:w="3766" w:type="dxa"/>
            <w:shd w:val="clear" w:color="auto" w:fill="auto"/>
          </w:tcPr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ED6E23">
              <w:rPr>
                <w:rFonts w:ascii="Arial" w:eastAsia="Calibri" w:hAnsi="Arial" w:cs="Arial"/>
                <w:sz w:val="22"/>
                <w:szCs w:val="22"/>
              </w:rPr>
              <w:t>Hôtels de tourisme 2 étoiles, résidences de tourisme 2 étoiles, meublés de tourisme 2 étoiles, villages de vacances 4 et 5 étoiles</w:t>
            </w:r>
          </w:p>
        </w:tc>
        <w:tc>
          <w:tcPr>
            <w:tcW w:w="2207" w:type="dxa"/>
            <w:shd w:val="clear" w:color="auto" w:fill="auto"/>
            <w:vAlign w:val="center"/>
          </w:tcPr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ED6E23">
              <w:rPr>
                <w:rFonts w:ascii="Arial" w:eastAsia="Calibri" w:hAnsi="Arial" w:cs="Arial"/>
                <w:sz w:val="22"/>
                <w:szCs w:val="22"/>
              </w:rPr>
              <w:t>0.73</w:t>
            </w:r>
          </w:p>
        </w:tc>
        <w:tc>
          <w:tcPr>
            <w:tcW w:w="1887" w:type="dxa"/>
            <w:shd w:val="clear" w:color="auto" w:fill="auto"/>
            <w:vAlign w:val="center"/>
          </w:tcPr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ED6E23">
              <w:rPr>
                <w:rFonts w:ascii="Arial" w:eastAsia="Calibri" w:hAnsi="Arial" w:cs="Arial"/>
                <w:sz w:val="22"/>
                <w:szCs w:val="22"/>
              </w:rPr>
              <w:t>0.07</w:t>
            </w:r>
          </w:p>
        </w:tc>
        <w:tc>
          <w:tcPr>
            <w:tcW w:w="1887" w:type="dxa"/>
            <w:shd w:val="clear" w:color="auto" w:fill="auto"/>
            <w:vAlign w:val="center"/>
          </w:tcPr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ED6E23">
              <w:rPr>
                <w:rFonts w:ascii="Arial" w:eastAsia="Calibri" w:hAnsi="Arial" w:cs="Arial"/>
                <w:sz w:val="22"/>
                <w:szCs w:val="22"/>
              </w:rPr>
              <w:t>0.80</w:t>
            </w:r>
          </w:p>
        </w:tc>
      </w:tr>
      <w:tr w:rsidR="00794E91" w:rsidRPr="00D277F4" w:rsidTr="00AF1A68">
        <w:trPr>
          <w:trHeight w:val="1415"/>
          <w:jc w:val="center"/>
        </w:trPr>
        <w:tc>
          <w:tcPr>
            <w:tcW w:w="3766" w:type="dxa"/>
            <w:shd w:val="clear" w:color="auto" w:fill="auto"/>
          </w:tcPr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ED6E23">
              <w:rPr>
                <w:rFonts w:ascii="Arial" w:eastAsia="Calibri" w:hAnsi="Arial" w:cs="Arial"/>
                <w:sz w:val="22"/>
                <w:szCs w:val="22"/>
              </w:rPr>
              <w:t>Hôtels de tourisme 1 étoile, résidences de tourisme 1 étoile, meublés de tourisme 1 étoile, village de vacances 1,2 et 3 étoiles, chambres d’</w:t>
            </w:r>
            <w:proofErr w:type="spellStart"/>
            <w:r w:rsidRPr="00ED6E23">
              <w:rPr>
                <w:rFonts w:ascii="Arial" w:eastAsia="Calibri" w:hAnsi="Arial" w:cs="Arial"/>
                <w:sz w:val="22"/>
                <w:szCs w:val="22"/>
              </w:rPr>
              <w:t>hôtes</w:t>
            </w:r>
            <w:proofErr w:type="gramStart"/>
            <w:r>
              <w:rPr>
                <w:rFonts w:ascii="Arial" w:eastAsia="Calibri" w:hAnsi="Arial" w:cs="Arial"/>
                <w:sz w:val="22"/>
                <w:szCs w:val="22"/>
              </w:rPr>
              <w:t>,auberges</w:t>
            </w:r>
            <w:proofErr w:type="spellEnd"/>
            <w:proofErr w:type="gramEnd"/>
            <w:r>
              <w:rPr>
                <w:rFonts w:ascii="Arial" w:eastAsia="Calibri" w:hAnsi="Arial" w:cs="Arial"/>
                <w:sz w:val="22"/>
                <w:szCs w:val="22"/>
              </w:rPr>
              <w:t xml:space="preserve"> collectives</w:t>
            </w:r>
          </w:p>
        </w:tc>
        <w:tc>
          <w:tcPr>
            <w:tcW w:w="2207" w:type="dxa"/>
            <w:shd w:val="clear" w:color="auto" w:fill="auto"/>
            <w:vAlign w:val="center"/>
          </w:tcPr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ED6E23">
              <w:rPr>
                <w:rFonts w:ascii="Arial" w:eastAsia="Calibri" w:hAnsi="Arial" w:cs="Arial"/>
                <w:sz w:val="22"/>
                <w:szCs w:val="22"/>
              </w:rPr>
              <w:t>0.64</w:t>
            </w:r>
          </w:p>
        </w:tc>
        <w:tc>
          <w:tcPr>
            <w:tcW w:w="1887" w:type="dxa"/>
            <w:shd w:val="clear" w:color="auto" w:fill="auto"/>
            <w:vAlign w:val="center"/>
          </w:tcPr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ED6E23">
              <w:rPr>
                <w:rFonts w:ascii="Arial" w:eastAsia="Calibri" w:hAnsi="Arial" w:cs="Arial"/>
                <w:sz w:val="22"/>
                <w:szCs w:val="22"/>
              </w:rPr>
              <w:t>0.06</w:t>
            </w:r>
          </w:p>
        </w:tc>
        <w:tc>
          <w:tcPr>
            <w:tcW w:w="1887" w:type="dxa"/>
            <w:shd w:val="clear" w:color="auto" w:fill="auto"/>
            <w:vAlign w:val="center"/>
          </w:tcPr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ED6E23">
              <w:rPr>
                <w:rFonts w:ascii="Arial" w:eastAsia="Calibri" w:hAnsi="Arial" w:cs="Arial"/>
                <w:sz w:val="22"/>
                <w:szCs w:val="22"/>
              </w:rPr>
              <w:t>0.70</w:t>
            </w:r>
          </w:p>
        </w:tc>
      </w:tr>
      <w:tr w:rsidR="00794E91" w:rsidRPr="00D277F4" w:rsidTr="00AF1A68">
        <w:trPr>
          <w:trHeight w:val="2397"/>
          <w:jc w:val="center"/>
        </w:trPr>
        <w:tc>
          <w:tcPr>
            <w:tcW w:w="3766" w:type="dxa"/>
            <w:shd w:val="clear" w:color="auto" w:fill="auto"/>
          </w:tcPr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ED6E23">
              <w:rPr>
                <w:rFonts w:ascii="Arial" w:eastAsia="Calibri" w:hAnsi="Arial" w:cs="Arial"/>
                <w:sz w:val="22"/>
                <w:szCs w:val="22"/>
              </w:rPr>
              <w:t xml:space="preserve">Terrains de camping et terrains de caravanage classés en 3,4 et 5 étoiles, et tout autre terrain d’hébergement de plein air de caractéristiques équivalents, emplacements dans des aires de </w:t>
            </w:r>
            <w:proofErr w:type="spellStart"/>
            <w:r w:rsidRPr="00ED6E23">
              <w:rPr>
                <w:rFonts w:ascii="Arial" w:eastAsia="Calibri" w:hAnsi="Arial" w:cs="Arial"/>
                <w:sz w:val="22"/>
                <w:szCs w:val="22"/>
              </w:rPr>
              <w:t>campings-cars</w:t>
            </w:r>
            <w:proofErr w:type="spellEnd"/>
            <w:r w:rsidRPr="00ED6E23">
              <w:rPr>
                <w:rFonts w:ascii="Arial" w:eastAsia="Calibri" w:hAnsi="Arial" w:cs="Arial"/>
                <w:sz w:val="22"/>
                <w:szCs w:val="22"/>
              </w:rPr>
              <w:t xml:space="preserve"> et des parcs de stationnement touristiques par tranche de 24 heures</w:t>
            </w:r>
          </w:p>
        </w:tc>
        <w:tc>
          <w:tcPr>
            <w:tcW w:w="2207" w:type="dxa"/>
            <w:shd w:val="clear" w:color="auto" w:fill="auto"/>
            <w:vAlign w:val="center"/>
          </w:tcPr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0.55</w:t>
            </w:r>
          </w:p>
        </w:tc>
        <w:tc>
          <w:tcPr>
            <w:tcW w:w="1887" w:type="dxa"/>
            <w:shd w:val="clear" w:color="auto" w:fill="auto"/>
            <w:vAlign w:val="center"/>
          </w:tcPr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</w:p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ED6E23">
              <w:rPr>
                <w:rFonts w:ascii="Arial" w:eastAsia="Calibri" w:hAnsi="Arial" w:cs="Arial"/>
                <w:sz w:val="22"/>
                <w:szCs w:val="22"/>
              </w:rPr>
              <w:t>0.0</w:t>
            </w:r>
            <w:r>
              <w:rPr>
                <w:rFonts w:ascii="Arial" w:eastAsia="Calibri" w:hAnsi="Arial" w:cs="Arial"/>
                <w:sz w:val="22"/>
                <w:szCs w:val="22"/>
              </w:rPr>
              <w:t>6</w:t>
            </w:r>
          </w:p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vAlign w:val="center"/>
          </w:tcPr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ED6E23">
              <w:rPr>
                <w:rFonts w:ascii="Arial" w:eastAsia="Calibri" w:hAnsi="Arial" w:cs="Arial"/>
                <w:sz w:val="22"/>
                <w:szCs w:val="22"/>
              </w:rPr>
              <w:t>0.6</w:t>
            </w:r>
            <w:r>
              <w:rPr>
                <w:rFonts w:ascii="Arial" w:eastAsia="Calibri" w:hAnsi="Arial" w:cs="Arial"/>
                <w:sz w:val="22"/>
                <w:szCs w:val="22"/>
              </w:rPr>
              <w:t>1</w:t>
            </w:r>
          </w:p>
        </w:tc>
      </w:tr>
      <w:tr w:rsidR="00794E91" w:rsidRPr="00D277F4" w:rsidTr="00AF1A6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40"/>
          <w:jc w:val="center"/>
        </w:trPr>
        <w:tc>
          <w:tcPr>
            <w:tcW w:w="3766" w:type="dxa"/>
            <w:shd w:val="clear" w:color="auto" w:fill="auto"/>
          </w:tcPr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ED6E23">
              <w:rPr>
                <w:rFonts w:ascii="Arial" w:eastAsia="Calibri" w:hAnsi="Arial" w:cs="Arial"/>
                <w:sz w:val="22"/>
                <w:szCs w:val="22"/>
              </w:rPr>
              <w:t>Terrains de camping et terrains de caravanage classés en 1 et 2 étoiles et tout autre terrain d’hébergement en plein air de caractéristiques équivalentes, ports de plaisance</w:t>
            </w:r>
          </w:p>
        </w:tc>
        <w:tc>
          <w:tcPr>
            <w:tcW w:w="2207" w:type="dxa"/>
            <w:shd w:val="clear" w:color="auto" w:fill="auto"/>
            <w:vAlign w:val="center"/>
          </w:tcPr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ED6E23">
              <w:rPr>
                <w:rFonts w:ascii="Arial" w:eastAsia="Calibri" w:hAnsi="Arial" w:cs="Arial"/>
                <w:sz w:val="22"/>
                <w:szCs w:val="22"/>
              </w:rPr>
              <w:t>0.20</w:t>
            </w:r>
          </w:p>
        </w:tc>
        <w:tc>
          <w:tcPr>
            <w:tcW w:w="1887" w:type="dxa"/>
            <w:shd w:val="clear" w:color="auto" w:fill="auto"/>
            <w:vAlign w:val="center"/>
          </w:tcPr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ED6E23">
              <w:rPr>
                <w:rFonts w:ascii="Arial" w:eastAsia="Calibri" w:hAnsi="Arial" w:cs="Arial"/>
                <w:sz w:val="22"/>
                <w:szCs w:val="22"/>
              </w:rPr>
              <w:t>0.02</w:t>
            </w:r>
          </w:p>
        </w:tc>
        <w:tc>
          <w:tcPr>
            <w:tcW w:w="1887" w:type="dxa"/>
            <w:shd w:val="clear" w:color="auto" w:fill="auto"/>
            <w:vAlign w:val="center"/>
          </w:tcPr>
          <w:p w:rsidR="00794E91" w:rsidRPr="00ED6E23" w:rsidRDefault="00794E91" w:rsidP="00AF1A68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ED6E23">
              <w:rPr>
                <w:rFonts w:ascii="Arial" w:eastAsia="Calibri" w:hAnsi="Arial" w:cs="Arial"/>
                <w:sz w:val="22"/>
                <w:szCs w:val="22"/>
              </w:rPr>
              <w:t>0.22</w:t>
            </w:r>
          </w:p>
        </w:tc>
      </w:tr>
    </w:tbl>
    <w:p w:rsidR="00794E91" w:rsidRPr="00D277F4" w:rsidRDefault="00794E91" w:rsidP="00794E91">
      <w:pPr>
        <w:jc w:val="center"/>
        <w:rPr>
          <w:rFonts w:ascii="Arial" w:hAnsi="Arial" w:cs="Arial"/>
          <w:sz w:val="22"/>
          <w:szCs w:val="22"/>
        </w:rPr>
      </w:pPr>
    </w:p>
    <w:p w:rsidR="00794E91" w:rsidRPr="00D277F4" w:rsidRDefault="00794E91" w:rsidP="00794E91">
      <w:pPr>
        <w:rPr>
          <w:rFonts w:ascii="Arial" w:hAnsi="Arial" w:cs="Arial"/>
          <w:sz w:val="22"/>
          <w:szCs w:val="22"/>
        </w:rPr>
      </w:pPr>
      <w:r w:rsidRPr="00D277F4">
        <w:rPr>
          <w:rFonts w:ascii="Arial" w:hAnsi="Arial" w:cs="Arial"/>
          <w:b/>
          <w:sz w:val="22"/>
          <w:szCs w:val="22"/>
        </w:rPr>
        <w:t>Article 6 :</w:t>
      </w:r>
      <w:r w:rsidRPr="00D277F4">
        <w:rPr>
          <w:rFonts w:ascii="Arial" w:hAnsi="Arial" w:cs="Arial"/>
          <w:sz w:val="22"/>
          <w:szCs w:val="22"/>
        </w:rPr>
        <w:t xml:space="preserve"> Pour tous les hébergements en attente de classement ou sans classement à l’exception des catégories d’hébergements mentionnées dans le tableau de l’article 5, le tarif applicable par personne et par nuitée est </w:t>
      </w:r>
      <w:r w:rsidRPr="00983332">
        <w:rPr>
          <w:rFonts w:ascii="Arial" w:hAnsi="Arial" w:cs="Arial"/>
          <w:b/>
          <w:sz w:val="22"/>
          <w:szCs w:val="22"/>
        </w:rPr>
        <w:t>de 3%</w:t>
      </w:r>
      <w:r w:rsidRPr="00D277F4">
        <w:rPr>
          <w:rFonts w:ascii="Arial" w:hAnsi="Arial" w:cs="Arial"/>
          <w:sz w:val="22"/>
          <w:szCs w:val="22"/>
        </w:rPr>
        <w:t xml:space="preserve"> du coût par personne de la nuitée. Le coût de la nuitée correspond au prix de la prestation d’hébergement hors taxes</w:t>
      </w:r>
      <w:r>
        <w:rPr>
          <w:rFonts w:ascii="Arial" w:hAnsi="Arial" w:cs="Arial"/>
          <w:sz w:val="22"/>
          <w:szCs w:val="22"/>
        </w:rPr>
        <w:t xml:space="preserve"> auquel il y aurait lieu d’ajouter la taxe additionnelle de 10%</w:t>
      </w:r>
      <w:r w:rsidRPr="00D277F4">
        <w:rPr>
          <w:rFonts w:ascii="Arial" w:hAnsi="Arial" w:cs="Arial"/>
          <w:sz w:val="22"/>
          <w:szCs w:val="22"/>
        </w:rPr>
        <w:t xml:space="preserve">. </w:t>
      </w:r>
    </w:p>
    <w:p w:rsidR="00794E91" w:rsidRDefault="00794E91" w:rsidP="00794E91">
      <w:pPr>
        <w:rPr>
          <w:rFonts w:ascii="Arial" w:hAnsi="Arial" w:cs="Arial"/>
          <w:sz w:val="22"/>
          <w:szCs w:val="22"/>
        </w:rPr>
      </w:pPr>
    </w:p>
    <w:p w:rsidR="00794E91" w:rsidRPr="00D277F4" w:rsidRDefault="00794E91" w:rsidP="00794E91">
      <w:pPr>
        <w:rPr>
          <w:rFonts w:ascii="Arial" w:hAnsi="Arial" w:cs="Arial"/>
          <w:sz w:val="22"/>
          <w:szCs w:val="22"/>
        </w:rPr>
      </w:pPr>
    </w:p>
    <w:p w:rsidR="00794E91" w:rsidRPr="00D277F4" w:rsidRDefault="00794E91" w:rsidP="00794E91">
      <w:pPr>
        <w:rPr>
          <w:rFonts w:ascii="Arial" w:hAnsi="Arial" w:cs="Arial"/>
          <w:b/>
          <w:sz w:val="22"/>
          <w:szCs w:val="22"/>
        </w:rPr>
      </w:pPr>
      <w:r w:rsidRPr="00D277F4">
        <w:rPr>
          <w:rFonts w:ascii="Arial" w:hAnsi="Arial" w:cs="Arial"/>
          <w:b/>
          <w:sz w:val="22"/>
          <w:szCs w:val="22"/>
        </w:rPr>
        <w:t xml:space="preserve">Article 7 : </w:t>
      </w:r>
    </w:p>
    <w:p w:rsidR="00794E91" w:rsidRPr="00D277F4" w:rsidRDefault="00794E91" w:rsidP="00794E91">
      <w:pPr>
        <w:rPr>
          <w:rFonts w:ascii="Arial" w:hAnsi="Arial" w:cs="Arial"/>
          <w:sz w:val="22"/>
          <w:szCs w:val="22"/>
        </w:rPr>
      </w:pPr>
      <w:r w:rsidRPr="00D277F4">
        <w:rPr>
          <w:rFonts w:ascii="Arial" w:hAnsi="Arial" w:cs="Arial"/>
          <w:sz w:val="22"/>
          <w:szCs w:val="22"/>
        </w:rPr>
        <w:t>Sont exemptés de la taxe de séjour conformément de l’article L.2333-31 du CGCT</w:t>
      </w:r>
    </w:p>
    <w:p w:rsidR="00794E91" w:rsidRPr="00D277F4" w:rsidRDefault="00794E91" w:rsidP="00794E91">
      <w:pPr>
        <w:pStyle w:val="Paragraphedeliste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D277F4">
        <w:rPr>
          <w:rFonts w:ascii="Arial" w:hAnsi="Arial" w:cs="Arial"/>
          <w:sz w:val="22"/>
          <w:szCs w:val="22"/>
        </w:rPr>
        <w:t>Les personnes mineures ;</w:t>
      </w:r>
    </w:p>
    <w:p w:rsidR="00794E91" w:rsidRPr="00D277F4" w:rsidRDefault="00794E91" w:rsidP="00794E91">
      <w:pPr>
        <w:pStyle w:val="Paragraphedeliste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D277F4">
        <w:rPr>
          <w:rFonts w:ascii="Arial" w:hAnsi="Arial" w:cs="Arial"/>
          <w:sz w:val="22"/>
          <w:szCs w:val="22"/>
        </w:rPr>
        <w:t>Les titulaires d’un contrat de travail saisonnier employés dans la commun</w:t>
      </w:r>
      <w:r>
        <w:rPr>
          <w:rFonts w:ascii="Arial" w:hAnsi="Arial" w:cs="Arial"/>
          <w:sz w:val="22"/>
          <w:szCs w:val="22"/>
        </w:rPr>
        <w:t>e</w:t>
      </w:r>
      <w:r w:rsidRPr="00D277F4">
        <w:rPr>
          <w:rFonts w:ascii="Arial" w:hAnsi="Arial" w:cs="Arial"/>
          <w:sz w:val="22"/>
          <w:szCs w:val="22"/>
        </w:rPr>
        <w:t> ;</w:t>
      </w:r>
    </w:p>
    <w:p w:rsidR="00794E91" w:rsidRDefault="00794E91" w:rsidP="00794E91">
      <w:pPr>
        <w:pStyle w:val="Paragraphedeliste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D277F4">
        <w:rPr>
          <w:rFonts w:ascii="Arial" w:hAnsi="Arial" w:cs="Arial"/>
          <w:sz w:val="22"/>
          <w:szCs w:val="22"/>
        </w:rPr>
        <w:t>Les personnes bénéficiant d’un hébergement d’urgence ou d’un relogement temporaire</w:t>
      </w:r>
      <w:r>
        <w:rPr>
          <w:rFonts w:ascii="Arial" w:hAnsi="Arial" w:cs="Arial"/>
          <w:sz w:val="22"/>
          <w:szCs w:val="22"/>
        </w:rPr>
        <w:t>.</w:t>
      </w:r>
      <w:r w:rsidRPr="00D277F4">
        <w:rPr>
          <w:rFonts w:ascii="Arial" w:hAnsi="Arial" w:cs="Arial"/>
          <w:sz w:val="22"/>
          <w:szCs w:val="22"/>
        </w:rPr>
        <w:t> </w:t>
      </w:r>
    </w:p>
    <w:p w:rsidR="00794E91" w:rsidRDefault="00794E91" w:rsidP="00794E91">
      <w:pPr>
        <w:pStyle w:val="Paragraphedelist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</w:t>
      </w:r>
    </w:p>
    <w:p w:rsidR="00794E91" w:rsidRPr="00D277F4" w:rsidRDefault="00794E91" w:rsidP="00794E91">
      <w:pPr>
        <w:rPr>
          <w:rFonts w:ascii="Arial" w:hAnsi="Arial" w:cs="Arial"/>
          <w:sz w:val="22"/>
          <w:szCs w:val="22"/>
        </w:rPr>
      </w:pPr>
    </w:p>
    <w:p w:rsidR="00794E91" w:rsidRPr="00D277F4" w:rsidRDefault="00794E91" w:rsidP="00794E91">
      <w:pPr>
        <w:rPr>
          <w:rFonts w:ascii="Arial" w:hAnsi="Arial" w:cs="Arial"/>
          <w:sz w:val="22"/>
          <w:szCs w:val="22"/>
        </w:rPr>
      </w:pPr>
      <w:r w:rsidRPr="00D277F4">
        <w:rPr>
          <w:rFonts w:ascii="Arial" w:hAnsi="Arial" w:cs="Arial"/>
          <w:b/>
          <w:sz w:val="22"/>
          <w:szCs w:val="22"/>
        </w:rPr>
        <w:t>Article 8 :</w:t>
      </w:r>
      <w:r w:rsidRPr="00D277F4">
        <w:rPr>
          <w:rFonts w:ascii="Arial" w:hAnsi="Arial" w:cs="Arial"/>
          <w:sz w:val="22"/>
          <w:szCs w:val="22"/>
        </w:rPr>
        <w:t xml:space="preserve"> </w:t>
      </w:r>
    </w:p>
    <w:p w:rsidR="00794E91" w:rsidRPr="00D277F4" w:rsidRDefault="00794E91" w:rsidP="00794E91">
      <w:pPr>
        <w:rPr>
          <w:rFonts w:ascii="Arial" w:hAnsi="Arial" w:cs="Arial"/>
          <w:sz w:val="22"/>
          <w:szCs w:val="22"/>
        </w:rPr>
      </w:pPr>
      <w:r w:rsidRPr="00D277F4">
        <w:rPr>
          <w:rFonts w:ascii="Arial" w:hAnsi="Arial" w:cs="Arial"/>
          <w:sz w:val="22"/>
          <w:szCs w:val="22"/>
        </w:rPr>
        <w:lastRenderedPageBreak/>
        <w:t>Les logeurs doivent déclarer tous les mois le nombre de nuitées effectuées dans leur établissement auprès du service taxe de séjour.</w:t>
      </w:r>
    </w:p>
    <w:p w:rsidR="00794E91" w:rsidRPr="00D277F4" w:rsidRDefault="00794E91" w:rsidP="00794E91">
      <w:pPr>
        <w:rPr>
          <w:rFonts w:ascii="Arial" w:hAnsi="Arial" w:cs="Arial"/>
          <w:sz w:val="22"/>
          <w:szCs w:val="22"/>
        </w:rPr>
      </w:pPr>
    </w:p>
    <w:p w:rsidR="00794E91" w:rsidRPr="00D277F4" w:rsidRDefault="00794E91" w:rsidP="00794E91">
      <w:pPr>
        <w:rPr>
          <w:rFonts w:ascii="Arial" w:hAnsi="Arial" w:cs="Arial"/>
          <w:sz w:val="22"/>
          <w:szCs w:val="22"/>
        </w:rPr>
      </w:pPr>
      <w:r w:rsidRPr="00D277F4">
        <w:rPr>
          <w:rFonts w:ascii="Arial" w:hAnsi="Arial" w:cs="Arial"/>
          <w:sz w:val="22"/>
          <w:szCs w:val="22"/>
        </w:rPr>
        <w:t xml:space="preserve">Cette déclaration peut s’effectuer par courrier ou par internet. </w:t>
      </w:r>
    </w:p>
    <w:p w:rsidR="00794E91" w:rsidRPr="00D277F4" w:rsidRDefault="00794E91" w:rsidP="00794E91">
      <w:pPr>
        <w:rPr>
          <w:rFonts w:ascii="Arial" w:hAnsi="Arial" w:cs="Arial"/>
          <w:sz w:val="22"/>
          <w:szCs w:val="22"/>
        </w:rPr>
      </w:pPr>
    </w:p>
    <w:p w:rsidR="00794E91" w:rsidRPr="00D277F4" w:rsidRDefault="00794E91" w:rsidP="00794E91">
      <w:pPr>
        <w:rPr>
          <w:rFonts w:ascii="Arial" w:hAnsi="Arial" w:cs="Arial"/>
          <w:sz w:val="22"/>
          <w:szCs w:val="22"/>
        </w:rPr>
      </w:pPr>
      <w:r w:rsidRPr="00D277F4">
        <w:rPr>
          <w:rFonts w:ascii="Arial" w:hAnsi="Arial" w:cs="Arial"/>
          <w:sz w:val="22"/>
          <w:szCs w:val="22"/>
        </w:rPr>
        <w:t>En cas de déclaration par courrier, le logeur doit transmettre chaque mois avant le 10 le formulaire de déclaration accompagné d’une copie intégrale de son registre du logeur.</w:t>
      </w:r>
    </w:p>
    <w:p w:rsidR="00794E91" w:rsidRPr="00D277F4" w:rsidRDefault="00794E91" w:rsidP="00794E91">
      <w:pPr>
        <w:rPr>
          <w:rFonts w:ascii="Arial" w:hAnsi="Arial" w:cs="Arial"/>
          <w:sz w:val="22"/>
          <w:szCs w:val="22"/>
        </w:rPr>
      </w:pPr>
    </w:p>
    <w:p w:rsidR="00794E91" w:rsidRPr="00D277F4" w:rsidRDefault="00794E91" w:rsidP="00794E91">
      <w:pPr>
        <w:rPr>
          <w:rFonts w:ascii="Arial" w:hAnsi="Arial" w:cs="Arial"/>
          <w:sz w:val="22"/>
          <w:szCs w:val="22"/>
        </w:rPr>
      </w:pPr>
      <w:r w:rsidRPr="00D277F4">
        <w:rPr>
          <w:rFonts w:ascii="Arial" w:hAnsi="Arial" w:cs="Arial"/>
          <w:sz w:val="22"/>
          <w:szCs w:val="22"/>
        </w:rPr>
        <w:t>En cas de déclaration par internet le logeur doit effectuer sa déclaration avant le 15 du</w:t>
      </w:r>
      <w:r w:rsidRPr="00D277F4">
        <w:rPr>
          <w:rFonts w:ascii="Arial" w:hAnsi="Arial" w:cs="Arial"/>
          <w:color w:val="C00000"/>
          <w:sz w:val="22"/>
          <w:szCs w:val="22"/>
        </w:rPr>
        <w:t xml:space="preserve"> </w:t>
      </w:r>
      <w:r w:rsidRPr="00D277F4">
        <w:rPr>
          <w:rFonts w:ascii="Arial" w:hAnsi="Arial" w:cs="Arial"/>
          <w:sz w:val="22"/>
          <w:szCs w:val="22"/>
        </w:rPr>
        <w:t xml:space="preserve">mois et ne communiquera ses justificatifs à la collectivité qu’à sa demande. </w:t>
      </w:r>
    </w:p>
    <w:p w:rsidR="00794E91" w:rsidRPr="00D277F4" w:rsidRDefault="00794E91" w:rsidP="00794E91">
      <w:pPr>
        <w:rPr>
          <w:rFonts w:ascii="Arial" w:hAnsi="Arial" w:cs="Arial"/>
          <w:sz w:val="22"/>
          <w:szCs w:val="22"/>
        </w:rPr>
      </w:pPr>
    </w:p>
    <w:p w:rsidR="00794E91" w:rsidRPr="00D277F4" w:rsidRDefault="00794E91" w:rsidP="00794E91">
      <w:pPr>
        <w:rPr>
          <w:rFonts w:ascii="Arial" w:hAnsi="Arial" w:cs="Arial"/>
          <w:sz w:val="22"/>
          <w:szCs w:val="22"/>
        </w:rPr>
      </w:pPr>
      <w:r w:rsidRPr="00D277F4">
        <w:rPr>
          <w:rFonts w:ascii="Arial" w:hAnsi="Arial" w:cs="Arial"/>
          <w:sz w:val="22"/>
          <w:szCs w:val="22"/>
        </w:rPr>
        <w:t>Le service taxe de séjour transmet à tous les hébergeurs un état récapitulatif portant le détail des sommes collectées qu’ils doivent leur retourner</w:t>
      </w:r>
      <w:r>
        <w:rPr>
          <w:rFonts w:ascii="Arial" w:hAnsi="Arial" w:cs="Arial"/>
          <w:sz w:val="22"/>
          <w:szCs w:val="22"/>
        </w:rPr>
        <w:t>,</w:t>
      </w:r>
      <w:r w:rsidRPr="00D277F4">
        <w:rPr>
          <w:rFonts w:ascii="Arial" w:hAnsi="Arial" w:cs="Arial"/>
          <w:sz w:val="22"/>
          <w:szCs w:val="22"/>
        </w:rPr>
        <w:t xml:space="preserve"> accompagné de leur règlement avant le :</w:t>
      </w:r>
    </w:p>
    <w:p w:rsidR="00794E91" w:rsidRPr="00D277F4" w:rsidRDefault="00794E91" w:rsidP="00794E91">
      <w:pPr>
        <w:rPr>
          <w:rFonts w:ascii="Arial" w:hAnsi="Arial" w:cs="Arial"/>
          <w:sz w:val="22"/>
          <w:szCs w:val="22"/>
        </w:rPr>
      </w:pPr>
    </w:p>
    <w:p w:rsidR="00794E91" w:rsidRPr="00D277F4" w:rsidRDefault="00794E91" w:rsidP="00794E91">
      <w:pPr>
        <w:pStyle w:val="Paragraphedeliste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D277F4">
        <w:rPr>
          <w:rFonts w:ascii="Arial" w:hAnsi="Arial" w:cs="Arial"/>
          <w:sz w:val="22"/>
          <w:szCs w:val="22"/>
        </w:rPr>
        <w:t>Avant le 31 mai, pour les taxes perçues du 1</w:t>
      </w:r>
      <w:r w:rsidRPr="00D277F4">
        <w:rPr>
          <w:rFonts w:ascii="Arial" w:hAnsi="Arial" w:cs="Arial"/>
          <w:sz w:val="22"/>
          <w:szCs w:val="22"/>
          <w:vertAlign w:val="superscript"/>
        </w:rPr>
        <w:t>er</w:t>
      </w:r>
      <w:r w:rsidRPr="00D277F4">
        <w:rPr>
          <w:rFonts w:ascii="Arial" w:hAnsi="Arial" w:cs="Arial"/>
          <w:sz w:val="22"/>
          <w:szCs w:val="22"/>
        </w:rPr>
        <w:t xml:space="preserve"> janvier au 30 avril</w:t>
      </w:r>
    </w:p>
    <w:p w:rsidR="00794E91" w:rsidRPr="00D277F4" w:rsidRDefault="00794E91" w:rsidP="00794E91">
      <w:pPr>
        <w:pStyle w:val="Paragraphedeliste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D277F4">
        <w:rPr>
          <w:rFonts w:ascii="Arial" w:hAnsi="Arial" w:cs="Arial"/>
          <w:sz w:val="22"/>
          <w:szCs w:val="22"/>
        </w:rPr>
        <w:t>Avant le 30 septembre, pour les taxes perçues du 1</w:t>
      </w:r>
      <w:r w:rsidRPr="00D277F4">
        <w:rPr>
          <w:rFonts w:ascii="Arial" w:hAnsi="Arial" w:cs="Arial"/>
          <w:sz w:val="22"/>
          <w:szCs w:val="22"/>
          <w:vertAlign w:val="superscript"/>
        </w:rPr>
        <w:t>er</w:t>
      </w:r>
      <w:r w:rsidRPr="00D277F4">
        <w:rPr>
          <w:rFonts w:ascii="Arial" w:hAnsi="Arial" w:cs="Arial"/>
          <w:sz w:val="22"/>
          <w:szCs w:val="22"/>
        </w:rPr>
        <w:t xml:space="preserve"> mai au 31 août</w:t>
      </w:r>
    </w:p>
    <w:p w:rsidR="00794E91" w:rsidRPr="00D277F4" w:rsidRDefault="00794E91" w:rsidP="00794E91">
      <w:pPr>
        <w:pStyle w:val="Paragraphedeliste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Avant l</w:t>
      </w:r>
      <w:r w:rsidRPr="00D277F4">
        <w:rPr>
          <w:rFonts w:ascii="Arial" w:hAnsi="Arial" w:cs="Arial"/>
          <w:sz w:val="22"/>
          <w:szCs w:val="22"/>
        </w:rPr>
        <w:t>e 31 janvier, pour les taxes perçues du 1</w:t>
      </w:r>
      <w:r w:rsidRPr="00D277F4">
        <w:rPr>
          <w:rFonts w:ascii="Arial" w:hAnsi="Arial" w:cs="Arial"/>
          <w:sz w:val="22"/>
          <w:szCs w:val="22"/>
          <w:vertAlign w:val="superscript"/>
        </w:rPr>
        <w:t>er</w:t>
      </w:r>
      <w:r>
        <w:rPr>
          <w:rFonts w:ascii="Arial" w:hAnsi="Arial" w:cs="Arial"/>
          <w:sz w:val="22"/>
          <w:szCs w:val="22"/>
        </w:rPr>
        <w:t xml:space="preserve"> septembre au 31 décembre</w:t>
      </w:r>
    </w:p>
    <w:p w:rsidR="00794E91" w:rsidRDefault="00794E91" w:rsidP="00794E91">
      <w:pPr>
        <w:rPr>
          <w:rFonts w:ascii="Arial" w:hAnsi="Arial" w:cs="Arial"/>
          <w:sz w:val="22"/>
          <w:szCs w:val="22"/>
        </w:rPr>
      </w:pPr>
    </w:p>
    <w:p w:rsidR="00794E91" w:rsidRPr="00D277F4" w:rsidRDefault="00794E91" w:rsidP="00794E91">
      <w:pPr>
        <w:rPr>
          <w:rFonts w:ascii="Arial" w:hAnsi="Arial" w:cs="Arial"/>
          <w:sz w:val="22"/>
          <w:szCs w:val="22"/>
        </w:rPr>
      </w:pPr>
    </w:p>
    <w:p w:rsidR="00794E91" w:rsidRPr="00D277F4" w:rsidRDefault="00794E91" w:rsidP="00794E91">
      <w:pPr>
        <w:rPr>
          <w:rFonts w:ascii="Arial" w:hAnsi="Arial" w:cs="Arial"/>
          <w:b/>
          <w:sz w:val="22"/>
          <w:szCs w:val="22"/>
        </w:rPr>
      </w:pPr>
      <w:r w:rsidRPr="00D277F4">
        <w:rPr>
          <w:rFonts w:ascii="Arial" w:hAnsi="Arial" w:cs="Arial"/>
          <w:b/>
          <w:sz w:val="22"/>
          <w:szCs w:val="22"/>
        </w:rPr>
        <w:t xml:space="preserve">Article 9 : </w:t>
      </w:r>
    </w:p>
    <w:p w:rsidR="00794E91" w:rsidRDefault="00794E91" w:rsidP="00794E91">
      <w:pPr>
        <w:rPr>
          <w:rFonts w:ascii="Arial" w:hAnsi="Arial" w:cs="Arial"/>
          <w:sz w:val="22"/>
          <w:szCs w:val="22"/>
        </w:rPr>
      </w:pPr>
      <w:r w:rsidRPr="00D277F4">
        <w:rPr>
          <w:rFonts w:ascii="Arial" w:hAnsi="Arial" w:cs="Arial"/>
          <w:sz w:val="22"/>
          <w:szCs w:val="22"/>
        </w:rPr>
        <w:t>Le produit de cette taxe est intégralement utilisé pour le développement touristique du territoire au travers du financement de l’office du tourisme conformément à l’article L.2</w:t>
      </w:r>
      <w:r>
        <w:rPr>
          <w:rFonts w:ascii="Arial" w:hAnsi="Arial" w:cs="Arial"/>
          <w:sz w:val="22"/>
          <w:szCs w:val="22"/>
        </w:rPr>
        <w:t>333-27</w:t>
      </w:r>
      <w:r w:rsidRPr="00D277F4">
        <w:rPr>
          <w:rFonts w:ascii="Arial" w:hAnsi="Arial" w:cs="Arial"/>
          <w:sz w:val="22"/>
          <w:szCs w:val="22"/>
        </w:rPr>
        <w:t xml:space="preserve"> du CGCT.</w:t>
      </w:r>
    </w:p>
    <w:p w:rsidR="00794E91" w:rsidRDefault="00794E91" w:rsidP="00794E91">
      <w:pPr>
        <w:pStyle w:val="Paragraphedeliste"/>
        <w:ind w:left="0"/>
        <w:rPr>
          <w:b/>
        </w:rPr>
      </w:pPr>
    </w:p>
    <w:p w:rsidR="00A67D89" w:rsidRDefault="00A67D89" w:rsidP="0065790F">
      <w:pPr>
        <w:rPr>
          <w:b/>
        </w:rPr>
      </w:pPr>
    </w:p>
    <w:p w:rsidR="00931C66" w:rsidRDefault="00931C66" w:rsidP="0065790F">
      <w:pPr>
        <w:rPr>
          <w:b/>
        </w:rPr>
      </w:pPr>
    </w:p>
    <w:p w:rsidR="00794E91" w:rsidRDefault="00794E91" w:rsidP="0065790F">
      <w:pPr>
        <w:rPr>
          <w:b/>
        </w:rPr>
      </w:pPr>
    </w:p>
    <w:p w:rsidR="00794E91" w:rsidRDefault="00794E91" w:rsidP="0065790F">
      <w:pPr>
        <w:rPr>
          <w:b/>
        </w:rPr>
      </w:pPr>
    </w:p>
    <w:p w:rsidR="00794E91" w:rsidRDefault="00794E91" w:rsidP="0065790F">
      <w:pPr>
        <w:rPr>
          <w:b/>
        </w:rPr>
      </w:pPr>
    </w:p>
    <w:p w:rsidR="00794E91" w:rsidRDefault="00794E91" w:rsidP="0065790F">
      <w:pPr>
        <w:rPr>
          <w:b/>
        </w:rPr>
      </w:pPr>
    </w:p>
    <w:p w:rsidR="00794E91" w:rsidRDefault="00794E91" w:rsidP="0065790F">
      <w:pPr>
        <w:rPr>
          <w:b/>
        </w:rPr>
      </w:pPr>
    </w:p>
    <w:p w:rsidR="00794E91" w:rsidRDefault="00794E91" w:rsidP="0065790F">
      <w:pPr>
        <w:rPr>
          <w:b/>
        </w:rPr>
      </w:pPr>
    </w:p>
    <w:p w:rsidR="00794E91" w:rsidRDefault="00794E91" w:rsidP="0065790F">
      <w:pPr>
        <w:rPr>
          <w:b/>
        </w:rPr>
      </w:pPr>
    </w:p>
    <w:p w:rsidR="00794E91" w:rsidRDefault="00794E91" w:rsidP="0065790F">
      <w:pPr>
        <w:rPr>
          <w:b/>
        </w:rPr>
      </w:pPr>
    </w:p>
    <w:p w:rsidR="00794E91" w:rsidRDefault="00794E91" w:rsidP="0065790F">
      <w:pPr>
        <w:rPr>
          <w:b/>
        </w:rPr>
      </w:pPr>
    </w:p>
    <w:p w:rsidR="00794E91" w:rsidRDefault="00794E91" w:rsidP="0065790F">
      <w:pPr>
        <w:rPr>
          <w:b/>
        </w:rPr>
      </w:pPr>
    </w:p>
    <w:p w:rsidR="00794E91" w:rsidRDefault="00794E91" w:rsidP="0065790F">
      <w:pPr>
        <w:rPr>
          <w:b/>
        </w:rPr>
      </w:pPr>
    </w:p>
    <w:p w:rsidR="00794E91" w:rsidRDefault="00794E91" w:rsidP="0065790F">
      <w:pPr>
        <w:rPr>
          <w:b/>
        </w:rPr>
      </w:pPr>
    </w:p>
    <w:p w:rsidR="00794E91" w:rsidRDefault="00794E91" w:rsidP="0065790F">
      <w:pPr>
        <w:rPr>
          <w:b/>
        </w:rPr>
      </w:pPr>
    </w:p>
    <w:p w:rsidR="00794E91" w:rsidRDefault="00794E91" w:rsidP="0065790F">
      <w:pPr>
        <w:rPr>
          <w:b/>
        </w:rPr>
      </w:pPr>
    </w:p>
    <w:p w:rsidR="00794E91" w:rsidRDefault="00794E91" w:rsidP="0065790F">
      <w:pPr>
        <w:rPr>
          <w:b/>
        </w:rPr>
      </w:pPr>
    </w:p>
    <w:p w:rsidR="00794E91" w:rsidRDefault="00794E91" w:rsidP="0065790F">
      <w:pPr>
        <w:rPr>
          <w:b/>
        </w:rPr>
      </w:pPr>
    </w:p>
    <w:p w:rsidR="00794E91" w:rsidRDefault="00794E91" w:rsidP="0065790F">
      <w:pPr>
        <w:rPr>
          <w:b/>
        </w:rPr>
      </w:pPr>
    </w:p>
    <w:p w:rsidR="00794E91" w:rsidRDefault="00794E91" w:rsidP="0065790F">
      <w:pPr>
        <w:rPr>
          <w:b/>
        </w:rPr>
      </w:pPr>
    </w:p>
    <w:p w:rsidR="00794E91" w:rsidRDefault="00794E91" w:rsidP="0065790F">
      <w:pPr>
        <w:rPr>
          <w:b/>
        </w:rPr>
      </w:pPr>
    </w:p>
    <w:p w:rsidR="00794E91" w:rsidRDefault="00794E91" w:rsidP="0065790F">
      <w:pPr>
        <w:rPr>
          <w:b/>
        </w:rPr>
      </w:pPr>
    </w:p>
    <w:p w:rsidR="00794E91" w:rsidRDefault="00794E91" w:rsidP="0065790F">
      <w:pPr>
        <w:rPr>
          <w:b/>
        </w:rPr>
      </w:pPr>
    </w:p>
    <w:p w:rsidR="00794E91" w:rsidRDefault="00794E91" w:rsidP="0065790F">
      <w:pPr>
        <w:rPr>
          <w:b/>
        </w:rPr>
      </w:pPr>
    </w:p>
    <w:p w:rsidR="00794E91" w:rsidRDefault="00794E91" w:rsidP="0065790F">
      <w:pPr>
        <w:rPr>
          <w:b/>
        </w:rPr>
      </w:pPr>
    </w:p>
    <w:p w:rsidR="00794E91" w:rsidRDefault="00794E91" w:rsidP="0065790F">
      <w:pPr>
        <w:rPr>
          <w:b/>
        </w:rPr>
      </w:pPr>
    </w:p>
    <w:p w:rsidR="00931C66" w:rsidRDefault="00931C66" w:rsidP="0065790F">
      <w:pPr>
        <w:rPr>
          <w:b/>
        </w:rPr>
      </w:pPr>
    </w:p>
    <w:p w:rsidR="00931C66" w:rsidRDefault="00931C66" w:rsidP="0065790F">
      <w:pPr>
        <w:rPr>
          <w:b/>
        </w:rPr>
      </w:pPr>
    </w:p>
    <w:p w:rsidR="00A67D89" w:rsidRPr="00E46493" w:rsidRDefault="00A67D89" w:rsidP="00A67D89">
      <w:pPr>
        <w:pStyle w:val="Sansinterligne"/>
        <w:rPr>
          <w:rFonts w:ascii="Comfortaa" w:hAnsi="Comfortaa"/>
          <w:b/>
          <w:color w:val="2584BD"/>
          <w:sz w:val="20"/>
          <w:szCs w:val="20"/>
        </w:rPr>
      </w:pPr>
      <w:r w:rsidRPr="00E46493">
        <w:rPr>
          <w:rFonts w:ascii="Comfortaa" w:hAnsi="Comfortaa"/>
          <w:b/>
          <w:color w:val="2584BD"/>
          <w:sz w:val="20"/>
          <w:szCs w:val="20"/>
        </w:rPr>
        <w:t>VAL DE LIGNE</w:t>
      </w:r>
    </w:p>
    <w:p w:rsidR="00A67D89" w:rsidRPr="00E46493" w:rsidRDefault="00A67D89" w:rsidP="00A67D89">
      <w:pPr>
        <w:pStyle w:val="Sansinterligne"/>
        <w:rPr>
          <w:rFonts w:ascii="Comfortaa" w:hAnsi="Comfortaa"/>
          <w:b/>
          <w:color w:val="2584BD"/>
          <w:sz w:val="20"/>
          <w:szCs w:val="20"/>
        </w:rPr>
      </w:pPr>
      <w:r w:rsidRPr="00E46493">
        <w:rPr>
          <w:rFonts w:ascii="Comfortaa" w:hAnsi="Comfortaa"/>
          <w:b/>
          <w:color w:val="2584BD"/>
          <w:sz w:val="20"/>
          <w:szCs w:val="20"/>
        </w:rPr>
        <w:t>COMMUNAUTÉ DE COMMUNES</w:t>
      </w:r>
      <w:r w:rsidRPr="00372664">
        <w:rPr>
          <w:rFonts w:asciiTheme="majorHAnsi" w:hAnsiTheme="majorHAnsi" w:cstheme="majorHAnsi"/>
          <w:noProof/>
          <w:lang w:eastAsia="fr-FR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8BE6518" wp14:editId="7B3923A1">
                <wp:simplePos x="0" y="0"/>
                <wp:positionH relativeFrom="column">
                  <wp:posOffset>1948180</wp:posOffset>
                </wp:positionH>
                <wp:positionV relativeFrom="paragraph">
                  <wp:posOffset>-88265</wp:posOffset>
                </wp:positionV>
                <wp:extent cx="4171950" cy="1404620"/>
                <wp:effectExtent l="0" t="0" r="0" b="7620"/>
                <wp:wrapSquare wrapText="bothSides"/>
                <wp:docPr id="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1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7D89" w:rsidRPr="00331E68" w:rsidRDefault="00A67D89" w:rsidP="00A67D89">
                            <w:pPr>
                              <w:pStyle w:val="Sansinterligne"/>
                              <w:jc w:val="right"/>
                              <w:rPr>
                                <w:rFonts w:ascii="Arial" w:hAnsi="Arial" w:cs="Arial"/>
                                <w:color w:val="3E3D40"/>
                                <w:sz w:val="20"/>
                                <w:szCs w:val="18"/>
                              </w:rPr>
                            </w:pPr>
                            <w:r w:rsidRPr="00331E68">
                              <w:rPr>
                                <w:rFonts w:ascii="Arial" w:hAnsi="Arial" w:cs="Arial"/>
                                <w:color w:val="3E3D40"/>
                                <w:sz w:val="20"/>
                                <w:szCs w:val="18"/>
                              </w:rPr>
                              <w:t xml:space="preserve">36, avenue de la République 07110 Largentière </w:t>
                            </w:r>
                          </w:p>
                          <w:p w:rsidR="00A67D89" w:rsidRPr="00331E68" w:rsidRDefault="00A67D89" w:rsidP="00A67D89">
                            <w:pPr>
                              <w:pStyle w:val="Sansinterligne"/>
                              <w:jc w:val="right"/>
                              <w:rPr>
                                <w:rFonts w:ascii="Arial" w:hAnsi="Arial" w:cs="Arial"/>
                                <w:color w:val="3E3D40"/>
                                <w:sz w:val="20"/>
                                <w:szCs w:val="18"/>
                              </w:rPr>
                            </w:pPr>
                            <w:r w:rsidRPr="00331E68">
                              <w:rPr>
                                <w:rFonts w:ascii="Arial" w:hAnsi="Arial" w:cs="Arial"/>
                                <w:color w:val="3E3D40"/>
                                <w:sz w:val="20"/>
                                <w:szCs w:val="18"/>
                              </w:rPr>
                              <w:t xml:space="preserve">04 75 89 28 35 </w:t>
                            </w:r>
                            <w:r w:rsidRPr="00331E68">
                              <w:rPr>
                                <w:rFonts w:ascii="Arial" w:hAnsi="Arial" w:cs="Arial"/>
                                <w:b/>
                                <w:color w:val="2584BD"/>
                                <w:sz w:val="20"/>
                                <w:szCs w:val="18"/>
                              </w:rPr>
                              <w:sym w:font="Wingdings" w:char="F077"/>
                            </w:r>
                            <w:r w:rsidRPr="00331E68">
                              <w:rPr>
                                <w:rFonts w:ascii="Arial" w:hAnsi="Arial" w:cs="Arial"/>
                                <w:color w:val="3E3D40"/>
                                <w:sz w:val="20"/>
                                <w:szCs w:val="18"/>
                              </w:rPr>
                              <w:t xml:space="preserve"> </w:t>
                            </w:r>
                            <w:hyperlink r:id="rId8" w:history="1">
                              <w:r w:rsidRPr="00331E68">
                                <w:rPr>
                                  <w:rStyle w:val="Lienhypertexte"/>
                                  <w:rFonts w:ascii="Arial" w:hAnsi="Arial" w:cs="Arial"/>
                                  <w:color w:val="3E3D40"/>
                                  <w:sz w:val="20"/>
                                  <w:szCs w:val="18"/>
                                  <w:u w:val="none"/>
                                </w:rPr>
                                <w:t>secretariat@cc-valdeligne.fr</w:t>
                              </w:r>
                            </w:hyperlink>
                            <w:r w:rsidRPr="00331E68">
                              <w:rPr>
                                <w:rStyle w:val="Lienhypertexte"/>
                                <w:rFonts w:ascii="Arial" w:hAnsi="Arial" w:cs="Arial"/>
                                <w:color w:val="3E3D40"/>
                                <w:sz w:val="20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331E68">
                              <w:rPr>
                                <w:rStyle w:val="Lienhypertexte"/>
                                <w:rFonts w:ascii="Arial" w:hAnsi="Arial" w:cs="Arial"/>
                                <w:b/>
                                <w:color w:val="2584BD"/>
                                <w:sz w:val="20"/>
                                <w:szCs w:val="18"/>
                                <w:u w:val="none"/>
                              </w:rPr>
                              <w:sym w:font="Wingdings" w:char="F077"/>
                            </w:r>
                            <w:r w:rsidRPr="00331E68">
                              <w:rPr>
                                <w:rStyle w:val="Lienhypertexte"/>
                                <w:rFonts w:ascii="Arial" w:hAnsi="Arial" w:cs="Arial"/>
                                <w:color w:val="2584BD"/>
                                <w:sz w:val="20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Pr="00331E68">
                              <w:rPr>
                                <w:rStyle w:val="Lienhypertexte"/>
                                <w:rFonts w:ascii="Arial" w:hAnsi="Arial" w:cs="Arial"/>
                                <w:color w:val="3E3D40"/>
                                <w:sz w:val="20"/>
                                <w:szCs w:val="18"/>
                                <w:u w:val="none"/>
                              </w:rPr>
                              <w:t>www.cc-valdeligne.fr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8BE6518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153.4pt;margin-top:-6.95pt;width:328.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" stroked="f">
                <v:textbox style="mso-fit-shape-to-text:t">
                  <w:txbxContent>
                    <w:p w:rsidR="00A67D89" w:rsidRPr="00331E68" w:rsidRDefault="00A67D89" w:rsidP="00A67D89">
                      <w:pPr>
                        <w:pStyle w:val="Sansinterligne"/>
                        <w:jc w:val="right"/>
                        <w:rPr>
                          <w:rFonts w:ascii="Arial" w:hAnsi="Arial" w:cs="Arial"/>
                          <w:color w:val="3E3D40"/>
                          <w:sz w:val="20"/>
                          <w:szCs w:val="18"/>
                        </w:rPr>
                      </w:pPr>
                      <w:r w:rsidRPr="00331E68">
                        <w:rPr>
                          <w:rFonts w:ascii="Arial" w:hAnsi="Arial" w:cs="Arial"/>
                          <w:color w:val="3E3D40"/>
                          <w:sz w:val="20"/>
                          <w:szCs w:val="18"/>
                        </w:rPr>
                        <w:t xml:space="preserve">36, avenue de la République 07110 Largentière </w:t>
                      </w:r>
                    </w:p>
                    <w:p w:rsidR="00A67D89" w:rsidRPr="00331E68" w:rsidRDefault="00A67D89" w:rsidP="00A67D89">
                      <w:pPr>
                        <w:pStyle w:val="Sansinterligne"/>
                        <w:jc w:val="right"/>
                        <w:rPr>
                          <w:rFonts w:ascii="Arial" w:hAnsi="Arial" w:cs="Arial"/>
                          <w:color w:val="3E3D40"/>
                          <w:sz w:val="20"/>
                          <w:szCs w:val="18"/>
                        </w:rPr>
                      </w:pPr>
                      <w:r w:rsidRPr="00331E68">
                        <w:rPr>
                          <w:rFonts w:ascii="Arial" w:hAnsi="Arial" w:cs="Arial"/>
                          <w:color w:val="3E3D40"/>
                          <w:sz w:val="20"/>
                          <w:szCs w:val="18"/>
                        </w:rPr>
                        <w:t xml:space="preserve">04 75 89 28 35 </w:t>
                      </w:r>
                      <w:r w:rsidRPr="00331E68">
                        <w:rPr>
                          <w:rFonts w:ascii="Arial" w:hAnsi="Arial" w:cs="Arial"/>
                          <w:b/>
                          <w:color w:val="2584BD"/>
                          <w:sz w:val="20"/>
                          <w:szCs w:val="18"/>
                        </w:rPr>
                        <w:sym w:font="Wingdings" w:char="F077"/>
                      </w:r>
                      <w:r w:rsidRPr="00331E68">
                        <w:rPr>
                          <w:rFonts w:ascii="Arial" w:hAnsi="Arial" w:cs="Arial"/>
                          <w:color w:val="3E3D40"/>
                          <w:sz w:val="20"/>
                          <w:szCs w:val="18"/>
                        </w:rPr>
                        <w:t xml:space="preserve"> </w:t>
                      </w:r>
                      <w:hyperlink r:id="rId9" w:history="1">
                        <w:r w:rsidRPr="00331E68">
                          <w:rPr>
                            <w:rStyle w:val="Lienhypertexte"/>
                            <w:rFonts w:ascii="Arial" w:hAnsi="Arial" w:cs="Arial"/>
                            <w:color w:val="3E3D40"/>
                            <w:sz w:val="20"/>
                            <w:szCs w:val="18"/>
                            <w:u w:val="none"/>
                          </w:rPr>
                          <w:t>secretariat@cc-valdeligne.fr</w:t>
                        </w:r>
                      </w:hyperlink>
                      <w:r w:rsidRPr="00331E68">
                        <w:rPr>
                          <w:rStyle w:val="Lienhypertexte"/>
                          <w:rFonts w:ascii="Arial" w:hAnsi="Arial" w:cs="Arial"/>
                          <w:color w:val="3E3D40"/>
                          <w:sz w:val="20"/>
                          <w:szCs w:val="18"/>
                          <w:u w:val="none"/>
                        </w:rPr>
                        <w:t xml:space="preserve"> </w:t>
                      </w:r>
                      <w:r w:rsidRPr="00331E68">
                        <w:rPr>
                          <w:rStyle w:val="Lienhypertexte"/>
                          <w:rFonts w:ascii="Arial" w:hAnsi="Arial" w:cs="Arial"/>
                          <w:b/>
                          <w:color w:val="2584BD"/>
                          <w:sz w:val="20"/>
                          <w:szCs w:val="18"/>
                          <w:u w:val="none"/>
                        </w:rPr>
                        <w:sym w:font="Wingdings" w:char="F077"/>
                      </w:r>
                      <w:r w:rsidRPr="00331E68">
                        <w:rPr>
                          <w:rStyle w:val="Lienhypertexte"/>
                          <w:rFonts w:ascii="Arial" w:hAnsi="Arial" w:cs="Arial"/>
                          <w:color w:val="2584BD"/>
                          <w:sz w:val="20"/>
                          <w:szCs w:val="18"/>
                          <w:u w:val="none"/>
                        </w:rPr>
                        <w:t xml:space="preserve"> </w:t>
                      </w:r>
                      <w:r w:rsidRPr="00331E68">
                        <w:rPr>
                          <w:rStyle w:val="Lienhypertexte"/>
                          <w:rFonts w:ascii="Arial" w:hAnsi="Arial" w:cs="Arial"/>
                          <w:color w:val="3E3D40"/>
                          <w:sz w:val="20"/>
                          <w:szCs w:val="18"/>
                          <w:u w:val="none"/>
                        </w:rPr>
                        <w:t>www.cc-valdeligne.fr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A67D89" w:rsidRPr="00E46493" w:rsidSect="00931C6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38" w:right="1418" w:bottom="24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7BB0" w:rsidRDefault="00467BB0" w:rsidP="00A67D89">
      <w:r>
        <w:separator/>
      </w:r>
    </w:p>
  </w:endnote>
  <w:endnote w:type="continuationSeparator" w:id="0">
    <w:p w:rsidR="00467BB0" w:rsidRDefault="00467BB0" w:rsidP="00A67D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illand-SmallCaps">
    <w:charset w:val="00"/>
    <w:family w:val="auto"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fortaa">
    <w:altName w:val="Calibri"/>
    <w:charset w:val="00"/>
    <w:family w:val="swiss"/>
    <w:pitch w:val="variable"/>
    <w:sig w:usb0="00000001" w:usb1="50000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D89" w:rsidRDefault="00A67D89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D89" w:rsidRDefault="00A67D89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D89" w:rsidRDefault="00A67D89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7BB0" w:rsidRDefault="00467BB0" w:rsidP="00A67D89">
      <w:r>
        <w:separator/>
      </w:r>
    </w:p>
  </w:footnote>
  <w:footnote w:type="continuationSeparator" w:id="0">
    <w:p w:rsidR="00467BB0" w:rsidRDefault="00467BB0" w:rsidP="00A67D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D89" w:rsidRDefault="00A67D89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D89" w:rsidRDefault="00A67D89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D89" w:rsidRDefault="00A67D89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B421C"/>
    <w:multiLevelType w:val="hybridMultilevel"/>
    <w:tmpl w:val="956E0796"/>
    <w:lvl w:ilvl="0" w:tplc="7018CB6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A7EEF"/>
    <w:multiLevelType w:val="hybridMultilevel"/>
    <w:tmpl w:val="EB10854C"/>
    <w:lvl w:ilvl="0" w:tplc="5EA44BC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42A0C7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59A2BD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3948D1F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DC440E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C8C4AA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F2876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DC878E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BA0E61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982C4E"/>
    <w:multiLevelType w:val="hybridMultilevel"/>
    <w:tmpl w:val="0EC4B2D2"/>
    <w:lvl w:ilvl="0" w:tplc="66D8C88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37E5F7B"/>
    <w:multiLevelType w:val="hybridMultilevel"/>
    <w:tmpl w:val="87B0CA0E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EE3E49"/>
    <w:multiLevelType w:val="hybridMultilevel"/>
    <w:tmpl w:val="9A2E7EE4"/>
    <w:lvl w:ilvl="0" w:tplc="B12C88B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F6615A"/>
    <w:multiLevelType w:val="hybridMultilevel"/>
    <w:tmpl w:val="47A88C3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2E2201"/>
    <w:multiLevelType w:val="hybridMultilevel"/>
    <w:tmpl w:val="5ADE828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2D30C9"/>
    <w:multiLevelType w:val="hybridMultilevel"/>
    <w:tmpl w:val="BB7C381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D8127D"/>
    <w:multiLevelType w:val="hybridMultilevel"/>
    <w:tmpl w:val="D96A484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5F73EE"/>
    <w:multiLevelType w:val="hybridMultilevel"/>
    <w:tmpl w:val="A5B8168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6"/>
  </w:num>
  <w:num w:numId="4">
    <w:abstractNumId w:val="8"/>
  </w:num>
  <w:num w:numId="5">
    <w:abstractNumId w:val="7"/>
  </w:num>
  <w:num w:numId="6">
    <w:abstractNumId w:val="0"/>
  </w:num>
  <w:num w:numId="7">
    <w:abstractNumId w:val="5"/>
  </w:num>
  <w:num w:numId="8">
    <w:abstractNumId w:val="4"/>
  </w:num>
  <w:num w:numId="9">
    <w:abstractNumId w:val="2"/>
  </w:num>
  <w:num w:numId="10">
    <w:abstractNumId w:val="9"/>
  </w:num>
  <w:num w:numId="11">
    <w:abstractNumId w:val="6"/>
  </w:num>
  <w:num w:numId="12">
    <w:abstractNumId w:val="8"/>
  </w:num>
  <w:num w:numId="13">
    <w:abstractNumId w:val="7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90F"/>
    <w:rsid w:val="00063309"/>
    <w:rsid w:val="0008797D"/>
    <w:rsid w:val="000B0C0B"/>
    <w:rsid w:val="000B4F18"/>
    <w:rsid w:val="000E0475"/>
    <w:rsid w:val="001C256D"/>
    <w:rsid w:val="001C5846"/>
    <w:rsid w:val="00240D80"/>
    <w:rsid w:val="002477EC"/>
    <w:rsid w:val="002954BE"/>
    <w:rsid w:val="002B2DC0"/>
    <w:rsid w:val="00396926"/>
    <w:rsid w:val="003C60EE"/>
    <w:rsid w:val="00416CE2"/>
    <w:rsid w:val="00427F5E"/>
    <w:rsid w:val="00460AF8"/>
    <w:rsid w:val="00467BB0"/>
    <w:rsid w:val="0047188C"/>
    <w:rsid w:val="004E55F0"/>
    <w:rsid w:val="005540E9"/>
    <w:rsid w:val="00563ABD"/>
    <w:rsid w:val="00591B24"/>
    <w:rsid w:val="006336C3"/>
    <w:rsid w:val="0065790F"/>
    <w:rsid w:val="006B4049"/>
    <w:rsid w:val="006D4E11"/>
    <w:rsid w:val="0073445B"/>
    <w:rsid w:val="00744C89"/>
    <w:rsid w:val="00794E91"/>
    <w:rsid w:val="007B5C3F"/>
    <w:rsid w:val="00856956"/>
    <w:rsid w:val="008A669A"/>
    <w:rsid w:val="008F189A"/>
    <w:rsid w:val="00931C66"/>
    <w:rsid w:val="009C6B4D"/>
    <w:rsid w:val="009D0F48"/>
    <w:rsid w:val="00A67D89"/>
    <w:rsid w:val="00B673D7"/>
    <w:rsid w:val="00B908BB"/>
    <w:rsid w:val="00BB3F62"/>
    <w:rsid w:val="00C12A0F"/>
    <w:rsid w:val="00C63A16"/>
    <w:rsid w:val="00CC7DC7"/>
    <w:rsid w:val="00D37568"/>
    <w:rsid w:val="00D80977"/>
    <w:rsid w:val="00E10376"/>
    <w:rsid w:val="00F606B8"/>
    <w:rsid w:val="00FC2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5:chartTrackingRefBased/>
  <w15:docId w15:val="{34EEEC97-2D9C-4870-9A0F-7EA32B4DC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79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2">
    <w:name w:val="heading 2"/>
    <w:basedOn w:val="Normal"/>
    <w:link w:val="Titre2Car"/>
    <w:qFormat/>
    <w:rsid w:val="0065790F"/>
    <w:pPr>
      <w:jc w:val="center"/>
      <w:outlineLvl w:val="1"/>
    </w:pPr>
    <w:rPr>
      <w:rFonts w:ascii="Arial Unicode MS" w:eastAsia="Arial Unicode MS" w:hAnsi="Arial Unicode MS" w:cs="Arial Unicode MS"/>
      <w:b/>
      <w:bCs/>
      <w:sz w:val="36"/>
      <w:szCs w:val="36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65790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65790F"/>
    <w:pPr>
      <w:spacing w:before="100" w:beforeAutospacing="1" w:after="100" w:afterAutospacing="1"/>
    </w:pPr>
  </w:style>
  <w:style w:type="character" w:customStyle="1" w:styleId="Titre2Car">
    <w:name w:val="Titre 2 Car"/>
    <w:basedOn w:val="Policepardfaut"/>
    <w:link w:val="Titre2"/>
    <w:rsid w:val="0065790F"/>
    <w:rPr>
      <w:rFonts w:ascii="Arial Unicode MS" w:eastAsia="Arial Unicode MS" w:hAnsi="Arial Unicode MS" w:cs="Arial Unicode MS"/>
      <w:b/>
      <w:bCs/>
      <w:sz w:val="36"/>
      <w:szCs w:val="36"/>
      <w:lang w:eastAsia="fr-FR"/>
    </w:rPr>
  </w:style>
  <w:style w:type="character" w:customStyle="1" w:styleId="Titre3Car">
    <w:name w:val="Titre 3 Car"/>
    <w:basedOn w:val="Policepardfaut"/>
    <w:link w:val="Titre3"/>
    <w:uiPriority w:val="9"/>
    <w:semiHidden/>
    <w:rsid w:val="0065790F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B5C3F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B5C3F"/>
    <w:rPr>
      <w:rFonts w:ascii="Segoe UI" w:eastAsia="Times New Roman" w:hAnsi="Segoe UI" w:cs="Segoe UI"/>
      <w:sz w:val="18"/>
      <w:szCs w:val="18"/>
      <w:lang w:eastAsia="fr-FR"/>
    </w:rPr>
  </w:style>
  <w:style w:type="paragraph" w:styleId="Paragraphedeliste">
    <w:name w:val="List Paragraph"/>
    <w:basedOn w:val="Normal"/>
    <w:link w:val="ParagraphedelisteCar"/>
    <w:uiPriority w:val="34"/>
    <w:qFormat/>
    <w:rsid w:val="007B5C3F"/>
    <w:pPr>
      <w:ind w:left="720"/>
      <w:contextualSpacing/>
    </w:pPr>
  </w:style>
  <w:style w:type="paragraph" w:styleId="Sansinterligne">
    <w:name w:val="No Spacing"/>
    <w:uiPriority w:val="1"/>
    <w:qFormat/>
    <w:rsid w:val="00A67D89"/>
    <w:pPr>
      <w:spacing w:after="0" w:line="240" w:lineRule="auto"/>
    </w:pPr>
  </w:style>
  <w:style w:type="character" w:styleId="Lienhypertexte">
    <w:name w:val="Hyperlink"/>
    <w:basedOn w:val="Policepardfaut"/>
    <w:uiPriority w:val="99"/>
    <w:unhideWhenUsed/>
    <w:rsid w:val="00A67D89"/>
    <w:rPr>
      <w:color w:val="0563C1" w:themeColor="hyperlink"/>
      <w:u w:val="single"/>
    </w:rPr>
  </w:style>
  <w:style w:type="paragraph" w:styleId="En-tte">
    <w:name w:val="header"/>
    <w:basedOn w:val="Normal"/>
    <w:link w:val="En-tteCar"/>
    <w:uiPriority w:val="99"/>
    <w:unhideWhenUsed/>
    <w:rsid w:val="00A67D89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A67D89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A67D89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A67D89"/>
    <w:rPr>
      <w:rFonts w:ascii="Times New Roman" w:eastAsia="Times New Roman" w:hAnsi="Times New Roman" w:cs="Times New Roman"/>
      <w:sz w:val="24"/>
      <w:szCs w:val="24"/>
      <w:lang w:eastAsia="fr-FR"/>
    </w:rPr>
  </w:style>
  <w:style w:type="table" w:styleId="Grilledutableau">
    <w:name w:val="Table Grid"/>
    <w:basedOn w:val="TableauNormal"/>
    <w:uiPriority w:val="59"/>
    <w:rsid w:val="000B4F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phedelisteCar">
    <w:name w:val="Paragraphe de liste Car"/>
    <w:link w:val="Paragraphedeliste"/>
    <w:uiPriority w:val="34"/>
    <w:rsid w:val="000B4F18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Emphaseple">
    <w:name w:val="Subtle Emphasis"/>
    <w:uiPriority w:val="19"/>
    <w:qFormat/>
    <w:rsid w:val="00794E91"/>
    <w:rPr>
      <w:i/>
      <w:iCs/>
      <w:color w:val="4040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4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t@cc-valdeligne.fr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secretariat@cc-valdeligne.fr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635</TotalTime>
  <Pages>4</Pages>
  <Words>1065</Words>
  <Characters>5860</Characters>
  <Application>Microsoft Office Word</Application>
  <DocSecurity>0</DocSecurity>
  <Lines>48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</dc:creator>
  <cp:keywords/>
  <dc:description/>
  <cp:lastModifiedBy>utilisateur</cp:lastModifiedBy>
  <cp:revision>30</cp:revision>
  <cp:lastPrinted>2021-12-20T09:25:00Z</cp:lastPrinted>
  <dcterms:created xsi:type="dcterms:W3CDTF">2017-07-25T09:58:00Z</dcterms:created>
  <dcterms:modified xsi:type="dcterms:W3CDTF">2022-09-28T10:03:00Z</dcterms:modified>
</cp:coreProperties>
</file>